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AB23" w14:textId="0ACF73F9" w:rsidR="00C45136" w:rsidRPr="00FF074A" w:rsidRDefault="004B3BDF">
      <w:pPr>
        <w:rPr>
          <w:b/>
          <w:bCs/>
          <w:sz w:val="28"/>
          <w:szCs w:val="28"/>
          <w:u w:val="single"/>
        </w:rPr>
      </w:pPr>
      <w:bookmarkStart w:id="0" w:name="_GoBack"/>
      <w:bookmarkEnd w:id="0"/>
      <w:r w:rsidRPr="00FF074A">
        <w:rPr>
          <w:b/>
          <w:bCs/>
          <w:sz w:val="28"/>
          <w:szCs w:val="28"/>
          <w:u w:val="single"/>
        </w:rPr>
        <w:t>Pregnancy Status Class</w:t>
      </w:r>
    </w:p>
    <w:p w14:paraId="244CAB96" w14:textId="4BD70F4D" w:rsidR="008A721F" w:rsidRDefault="001A19C3">
      <w:r>
        <w:t xml:space="preserve">Comment on the class: </w:t>
      </w:r>
      <w:r w:rsidR="00C45136">
        <w:t xml:space="preserve">ACOG supports </w:t>
      </w:r>
      <w:r w:rsidR="00313A0E">
        <w:t>the comment already made</w:t>
      </w:r>
      <w:r w:rsidR="00C45136">
        <w:t xml:space="preserve"> supporting HL7s CCDA “Pregnancy Status” as it is comprehensive in this area and would better support both clinical research and public health use cases.</w:t>
      </w:r>
    </w:p>
    <w:p w14:paraId="63C18218" w14:textId="73EBAD37" w:rsidR="008A721F" w:rsidRDefault="00571E0A">
      <w:hyperlink r:id="rId8" w:history="1">
        <w:r w:rsidR="00FF074A" w:rsidRPr="00B36850">
          <w:rPr>
            <w:rStyle w:val="Hyperlink"/>
          </w:rPr>
          <w:t>https://www.hl7.org/implement/standards/product_brief.cfm?product_id=494</w:t>
        </w:r>
      </w:hyperlink>
    </w:p>
    <w:p w14:paraId="1155918E" w14:textId="3204CEEA" w:rsidR="00540A1B" w:rsidRPr="001352DE" w:rsidRDefault="00540A1B" w:rsidP="00540A1B">
      <w:pPr>
        <w:spacing w:after="0"/>
        <w:rPr>
          <w:b/>
          <w:bCs/>
          <w:u w:val="single"/>
        </w:rPr>
      </w:pPr>
      <w:r w:rsidRPr="001352DE">
        <w:rPr>
          <w:b/>
          <w:bCs/>
          <w:u w:val="single"/>
        </w:rPr>
        <w:t>Items:</w:t>
      </w:r>
    </w:p>
    <w:p w14:paraId="33611310" w14:textId="4CE5A27B" w:rsidR="00FF074A" w:rsidRDefault="00571E0A" w:rsidP="00540A1B">
      <w:pPr>
        <w:pStyle w:val="ListParagraph"/>
        <w:numPr>
          <w:ilvl w:val="0"/>
          <w:numId w:val="14"/>
        </w:numPr>
      </w:pPr>
      <w:hyperlink w:anchor="Pregnancy_Status" w:history="1">
        <w:r w:rsidR="00540A1B" w:rsidRPr="00EA1E9F">
          <w:rPr>
            <w:rStyle w:val="Hyperlink"/>
          </w:rPr>
          <w:t>Pregnancy Status</w:t>
        </w:r>
      </w:hyperlink>
    </w:p>
    <w:p w14:paraId="6D37B6CF" w14:textId="1D28416A" w:rsidR="00540A1B" w:rsidRDefault="00571E0A" w:rsidP="00540A1B">
      <w:pPr>
        <w:pStyle w:val="ListParagraph"/>
        <w:numPr>
          <w:ilvl w:val="0"/>
          <w:numId w:val="14"/>
        </w:numPr>
      </w:pPr>
      <w:hyperlink w:anchor="Date_Pregnancy_Status" w:history="1">
        <w:r w:rsidR="00540A1B" w:rsidRPr="00EA1E9F">
          <w:rPr>
            <w:rStyle w:val="Hyperlink"/>
          </w:rPr>
          <w:t>Date Pregnancy Status</w:t>
        </w:r>
      </w:hyperlink>
    </w:p>
    <w:p w14:paraId="2D968A1A" w14:textId="048E04E8" w:rsidR="00540A1B" w:rsidRDefault="00571E0A" w:rsidP="00540A1B">
      <w:pPr>
        <w:pStyle w:val="ListParagraph"/>
        <w:numPr>
          <w:ilvl w:val="0"/>
          <w:numId w:val="14"/>
        </w:numPr>
      </w:pPr>
      <w:hyperlink w:anchor="Estimated_Delivery_Date" w:history="1">
        <w:r w:rsidR="00540A1B" w:rsidRPr="001352DE">
          <w:rPr>
            <w:rStyle w:val="Hyperlink"/>
          </w:rPr>
          <w:t>Estimated Delivery Date (EDD)</w:t>
        </w:r>
      </w:hyperlink>
    </w:p>
    <w:p w14:paraId="7A5C94FF" w14:textId="73B268D3" w:rsidR="00540A1B" w:rsidRDefault="00571E0A" w:rsidP="00540A1B">
      <w:pPr>
        <w:pStyle w:val="ListParagraph"/>
        <w:numPr>
          <w:ilvl w:val="0"/>
          <w:numId w:val="14"/>
        </w:numPr>
      </w:pPr>
      <w:hyperlink w:anchor="EDD_Determination_Method" w:history="1">
        <w:r w:rsidR="00540A1B" w:rsidRPr="001352DE">
          <w:rPr>
            <w:rStyle w:val="Hyperlink"/>
          </w:rPr>
          <w:t>EDD Determination Method</w:t>
        </w:r>
      </w:hyperlink>
    </w:p>
    <w:p w14:paraId="45BE7F8D" w14:textId="08FA6A87" w:rsidR="00540A1B" w:rsidRDefault="00571E0A" w:rsidP="00540A1B">
      <w:pPr>
        <w:pStyle w:val="ListParagraph"/>
        <w:numPr>
          <w:ilvl w:val="0"/>
          <w:numId w:val="14"/>
        </w:numPr>
      </w:pPr>
      <w:hyperlink w:anchor="Gestational_Age" w:history="1">
        <w:r w:rsidR="00540A1B" w:rsidRPr="001352DE">
          <w:rPr>
            <w:rStyle w:val="Hyperlink"/>
          </w:rPr>
          <w:t>Gestational Age</w:t>
        </w:r>
      </w:hyperlink>
    </w:p>
    <w:p w14:paraId="48B77459" w14:textId="05EEFB71" w:rsidR="00540A1B" w:rsidRDefault="00571E0A" w:rsidP="00540A1B">
      <w:pPr>
        <w:pStyle w:val="ListParagraph"/>
        <w:numPr>
          <w:ilvl w:val="0"/>
          <w:numId w:val="14"/>
        </w:numPr>
      </w:pPr>
      <w:hyperlink w:anchor="Date_Gestational_Age_Determined" w:history="1">
        <w:r w:rsidR="00540A1B" w:rsidRPr="001352DE">
          <w:rPr>
            <w:rStyle w:val="Hyperlink"/>
          </w:rPr>
          <w:t>Date Gestational Age Determined</w:t>
        </w:r>
      </w:hyperlink>
    </w:p>
    <w:p w14:paraId="6287DB3F" w14:textId="4D2E7EEA" w:rsidR="00540A1B" w:rsidRDefault="00571E0A" w:rsidP="00540A1B">
      <w:pPr>
        <w:pStyle w:val="ListParagraph"/>
        <w:numPr>
          <w:ilvl w:val="0"/>
          <w:numId w:val="14"/>
        </w:numPr>
      </w:pPr>
      <w:hyperlink w:anchor="Gestational_Age_Determination_Method" w:history="1">
        <w:r w:rsidR="00540A1B" w:rsidRPr="001352DE">
          <w:rPr>
            <w:rStyle w:val="Hyperlink"/>
          </w:rPr>
          <w:t>Gestational Age Determination Method</w:t>
        </w:r>
      </w:hyperlink>
    </w:p>
    <w:p w14:paraId="5582614F" w14:textId="2B170F3C" w:rsidR="00540A1B" w:rsidRDefault="00571E0A" w:rsidP="00540A1B">
      <w:pPr>
        <w:pStyle w:val="ListParagraph"/>
        <w:numPr>
          <w:ilvl w:val="0"/>
          <w:numId w:val="14"/>
        </w:numPr>
      </w:pPr>
      <w:hyperlink w:anchor="Pregnancy_Outcome" w:history="1">
        <w:r w:rsidR="00540A1B" w:rsidRPr="001352DE">
          <w:rPr>
            <w:rStyle w:val="Hyperlink"/>
          </w:rPr>
          <w:t>Pregnancy Outcome</w:t>
        </w:r>
      </w:hyperlink>
    </w:p>
    <w:p w14:paraId="79A86FAD" w14:textId="0E966525" w:rsidR="00540A1B" w:rsidRDefault="00571E0A" w:rsidP="00540A1B">
      <w:pPr>
        <w:pStyle w:val="ListParagraph"/>
        <w:numPr>
          <w:ilvl w:val="0"/>
          <w:numId w:val="14"/>
        </w:numPr>
      </w:pPr>
      <w:hyperlink w:anchor="Pregnancy_Outcome_Date" w:history="1">
        <w:r w:rsidR="00540A1B" w:rsidRPr="001352DE">
          <w:rPr>
            <w:rStyle w:val="Hyperlink"/>
          </w:rPr>
          <w:t>Pregnancy Outcome Date</w:t>
        </w:r>
      </w:hyperlink>
    </w:p>
    <w:p w14:paraId="77EE4F6A" w14:textId="69B06537" w:rsidR="00540A1B" w:rsidRDefault="00571E0A" w:rsidP="00540A1B">
      <w:pPr>
        <w:pStyle w:val="ListParagraph"/>
        <w:numPr>
          <w:ilvl w:val="0"/>
          <w:numId w:val="14"/>
        </w:numPr>
      </w:pPr>
      <w:hyperlink w:anchor="Any_pregnancy_outcome_within_the_last_42" w:history="1">
        <w:r w:rsidR="00540A1B" w:rsidRPr="001352DE">
          <w:rPr>
            <w:rStyle w:val="Hyperlink"/>
          </w:rPr>
          <w:t>Any pregnancy outcome within the last 42 days?</w:t>
        </w:r>
      </w:hyperlink>
    </w:p>
    <w:p w14:paraId="37B051AA" w14:textId="19AC8230" w:rsidR="00540A1B" w:rsidRDefault="00571E0A" w:rsidP="00540A1B">
      <w:pPr>
        <w:pStyle w:val="ListParagraph"/>
        <w:numPr>
          <w:ilvl w:val="0"/>
          <w:numId w:val="14"/>
        </w:numPr>
      </w:pPr>
      <w:hyperlink w:anchor="LMP" w:history="1">
        <w:r w:rsidR="00540A1B" w:rsidRPr="001352DE">
          <w:rPr>
            <w:rStyle w:val="Hyperlink"/>
          </w:rPr>
          <w:t>LMP (Last Menstrual Period)</w:t>
        </w:r>
      </w:hyperlink>
    </w:p>
    <w:p w14:paraId="12BA9771" w14:textId="45A29A19" w:rsidR="00540A1B" w:rsidRDefault="00571E0A" w:rsidP="00540A1B">
      <w:pPr>
        <w:pStyle w:val="ListParagraph"/>
        <w:numPr>
          <w:ilvl w:val="0"/>
          <w:numId w:val="14"/>
        </w:numPr>
      </w:pPr>
      <w:hyperlink w:anchor="Multiplicity_of_birthpregnancy" w:history="1">
        <w:r w:rsidR="00540A1B" w:rsidRPr="001352DE">
          <w:rPr>
            <w:rStyle w:val="Hyperlink"/>
          </w:rPr>
          <w:t>Multiplicity of birth/pregnancy</w:t>
        </w:r>
      </w:hyperlink>
    </w:p>
    <w:p w14:paraId="03FCF2EE" w14:textId="77777777" w:rsidR="00DE5984" w:rsidRDefault="00DE5984"/>
    <w:tbl>
      <w:tblPr>
        <w:tblStyle w:val="TableGrid"/>
        <w:tblW w:w="0" w:type="auto"/>
        <w:tblLook w:val="04A0" w:firstRow="1" w:lastRow="0" w:firstColumn="1" w:lastColumn="0" w:noHBand="0" w:noVBand="1"/>
      </w:tblPr>
      <w:tblGrid>
        <w:gridCol w:w="2065"/>
        <w:gridCol w:w="7285"/>
      </w:tblGrid>
      <w:tr w:rsidR="00FF074A" w14:paraId="06E77FA1" w14:textId="77777777" w:rsidTr="003D2C68">
        <w:tc>
          <w:tcPr>
            <w:tcW w:w="9350" w:type="dxa"/>
            <w:gridSpan w:val="2"/>
            <w:shd w:val="clear" w:color="auto" w:fill="B4C6E7" w:themeFill="accent1" w:themeFillTint="66"/>
          </w:tcPr>
          <w:p w14:paraId="41E4F067" w14:textId="6D1AE995" w:rsidR="00FF074A" w:rsidRPr="00FF074A" w:rsidRDefault="00FF074A" w:rsidP="00540A1B">
            <w:pPr>
              <w:pStyle w:val="ListParagraph"/>
              <w:numPr>
                <w:ilvl w:val="0"/>
                <w:numId w:val="19"/>
              </w:numPr>
              <w:ind w:left="420"/>
              <w:rPr>
                <w:b/>
                <w:bCs/>
                <w:sz w:val="28"/>
                <w:szCs w:val="28"/>
              </w:rPr>
            </w:pPr>
            <w:bookmarkStart w:id="1" w:name="Pregnancy_Status"/>
            <w:r w:rsidRPr="00FF074A">
              <w:rPr>
                <w:b/>
                <w:bCs/>
                <w:sz w:val="28"/>
                <w:szCs w:val="28"/>
              </w:rPr>
              <w:t>Pregnancy Status</w:t>
            </w:r>
            <w:bookmarkEnd w:id="1"/>
          </w:p>
        </w:tc>
      </w:tr>
      <w:tr w:rsidR="00FF074A" w14:paraId="712ACB46" w14:textId="77777777" w:rsidTr="00FF074A">
        <w:tc>
          <w:tcPr>
            <w:tcW w:w="2065" w:type="dxa"/>
            <w:shd w:val="clear" w:color="auto" w:fill="E7E6E6" w:themeFill="background2"/>
          </w:tcPr>
          <w:p w14:paraId="7A17FFA7" w14:textId="690DEFEC" w:rsidR="00FF074A" w:rsidRPr="00FF074A" w:rsidRDefault="00FF074A">
            <w:pPr>
              <w:rPr>
                <w:b/>
                <w:bCs/>
              </w:rPr>
            </w:pPr>
            <w:r w:rsidRPr="00FF074A">
              <w:rPr>
                <w:b/>
                <w:bCs/>
              </w:rPr>
              <w:t>Requirement Level</w:t>
            </w:r>
          </w:p>
        </w:tc>
        <w:tc>
          <w:tcPr>
            <w:tcW w:w="7285" w:type="dxa"/>
            <w:shd w:val="clear" w:color="auto" w:fill="E7E6E6" w:themeFill="background2"/>
          </w:tcPr>
          <w:p w14:paraId="05B7A468" w14:textId="35DBA731" w:rsidR="00FF074A" w:rsidRDefault="00FF074A">
            <w:r w:rsidRPr="00DE5984">
              <w:rPr>
                <w:color w:val="FF0000"/>
              </w:rPr>
              <w:t>Must Have</w:t>
            </w:r>
          </w:p>
        </w:tc>
      </w:tr>
      <w:tr w:rsidR="00FF074A" w14:paraId="66BFACF7" w14:textId="77777777" w:rsidTr="003D2C68">
        <w:trPr>
          <w:trHeight w:val="593"/>
        </w:trPr>
        <w:tc>
          <w:tcPr>
            <w:tcW w:w="2065" w:type="dxa"/>
          </w:tcPr>
          <w:p w14:paraId="11C51DB1" w14:textId="67BE695D" w:rsidR="00FF074A" w:rsidRPr="00FF074A" w:rsidRDefault="00FF074A">
            <w:pPr>
              <w:rPr>
                <w:b/>
                <w:bCs/>
              </w:rPr>
            </w:pPr>
            <w:r w:rsidRPr="00FF074A">
              <w:rPr>
                <w:b/>
                <w:bCs/>
              </w:rPr>
              <w:t>Value set</w:t>
            </w:r>
          </w:p>
        </w:tc>
        <w:tc>
          <w:tcPr>
            <w:tcW w:w="7285" w:type="dxa"/>
          </w:tcPr>
          <w:p w14:paraId="5210BA16" w14:textId="0EC376CE" w:rsidR="00FF074A" w:rsidRDefault="00FF074A" w:rsidP="003D2C68">
            <w:r>
              <w:t>Yes, No, Unknown, currently pregnant or confirmed pregnant, not currently pregnant or pregnancy refuted, recently pregnant, possibly pregnant.</w:t>
            </w:r>
          </w:p>
        </w:tc>
      </w:tr>
      <w:tr w:rsidR="003D2C68" w14:paraId="1756E5A7" w14:textId="77777777" w:rsidTr="00FF074A">
        <w:tc>
          <w:tcPr>
            <w:tcW w:w="2065" w:type="dxa"/>
          </w:tcPr>
          <w:p w14:paraId="58E360DD" w14:textId="4C2ECC4A" w:rsidR="003D2C68" w:rsidRPr="00FF074A" w:rsidRDefault="003D2C68">
            <w:pPr>
              <w:rPr>
                <w:b/>
                <w:bCs/>
              </w:rPr>
            </w:pPr>
            <w:r>
              <w:rPr>
                <w:b/>
                <w:bCs/>
              </w:rPr>
              <w:t>Comments</w:t>
            </w:r>
          </w:p>
        </w:tc>
        <w:tc>
          <w:tcPr>
            <w:tcW w:w="7285" w:type="dxa"/>
          </w:tcPr>
          <w:p w14:paraId="7BB18750" w14:textId="7A04DCDD" w:rsidR="003D2C68" w:rsidRDefault="003D2C68" w:rsidP="00DE5984">
            <w:pPr>
              <w:pStyle w:val="ListParagraph"/>
              <w:numPr>
                <w:ilvl w:val="0"/>
                <w:numId w:val="17"/>
              </w:numPr>
              <w:ind w:left="346"/>
            </w:pPr>
            <w:r>
              <w:t>Values have unnecessary overlap.  Clinically the importance is around confirmation of pregnancy.  ACOG recommends f</w:t>
            </w:r>
            <w:r w:rsidR="009C23D0">
              <w:t>ive</w:t>
            </w:r>
            <w:r>
              <w:t xml:space="preserve"> values in this value set: </w:t>
            </w:r>
          </w:p>
          <w:p w14:paraId="2B256B47" w14:textId="77777777" w:rsidR="003D2C68" w:rsidRDefault="003D2C68" w:rsidP="003D2C68">
            <w:pPr>
              <w:pStyle w:val="ListParagraph"/>
              <w:numPr>
                <w:ilvl w:val="0"/>
                <w:numId w:val="16"/>
              </w:numPr>
            </w:pPr>
            <w:r>
              <w:t xml:space="preserve">Yes, confirmed pregnant; </w:t>
            </w:r>
          </w:p>
          <w:p w14:paraId="41376B94" w14:textId="77777777" w:rsidR="003D2C68" w:rsidRDefault="003D2C68" w:rsidP="003D2C68">
            <w:pPr>
              <w:pStyle w:val="ListParagraph"/>
              <w:numPr>
                <w:ilvl w:val="0"/>
                <w:numId w:val="16"/>
              </w:numPr>
            </w:pPr>
            <w:r>
              <w:t xml:space="preserve">No, confirmed not pregnant; </w:t>
            </w:r>
          </w:p>
          <w:p w14:paraId="1FE1FD88" w14:textId="77777777" w:rsidR="003D2C68" w:rsidRDefault="003D2C68" w:rsidP="003D2C68">
            <w:pPr>
              <w:pStyle w:val="ListParagraph"/>
              <w:numPr>
                <w:ilvl w:val="0"/>
                <w:numId w:val="16"/>
              </w:numPr>
            </w:pPr>
            <w:r>
              <w:t xml:space="preserve">Unknown, possibly pregnant; </w:t>
            </w:r>
          </w:p>
          <w:p w14:paraId="64A0F708" w14:textId="6F5E8338" w:rsidR="003D2C68" w:rsidRDefault="003D2C68" w:rsidP="003D2C68">
            <w:pPr>
              <w:pStyle w:val="ListParagraph"/>
              <w:numPr>
                <w:ilvl w:val="0"/>
                <w:numId w:val="16"/>
              </w:numPr>
            </w:pPr>
            <w:r>
              <w:t xml:space="preserve">Recently pregnant </w:t>
            </w:r>
            <w:r w:rsidR="00A72D8A">
              <w:t xml:space="preserve">within the last 12 months </w:t>
            </w:r>
          </w:p>
          <w:p w14:paraId="0581093C" w14:textId="1E4C1F1E" w:rsidR="00D20716" w:rsidRDefault="00D20716" w:rsidP="003D2C68">
            <w:pPr>
              <w:ind w:left="720"/>
            </w:pPr>
          </w:p>
          <w:p w14:paraId="628924DE" w14:textId="77777777" w:rsidR="00C373EC" w:rsidRDefault="00A72D8A" w:rsidP="00C373EC">
            <w:r>
              <w:t xml:space="preserve">ACOG recommends that “recently pregnant” be defined as within the last 12 months to capture pregnancy related complications. Importantly, pregnancy-related deaths may occur well beyond the early postpartum period, </w:t>
            </w:r>
          </w:p>
          <w:p w14:paraId="5052EC04" w14:textId="77777777" w:rsidR="00C373EC" w:rsidRDefault="00C373EC" w:rsidP="00C373EC"/>
          <w:p w14:paraId="6952973D" w14:textId="1DBF6E3B" w:rsidR="00A72D8A" w:rsidRDefault="00C373EC" w:rsidP="00C373EC">
            <w:r>
              <w:t xml:space="preserve">Per the </w:t>
            </w:r>
            <w:hyperlink r:id="rId9" w:anchor="how" w:history="1">
              <w:r w:rsidRPr="00C373EC">
                <w:rPr>
                  <w:rStyle w:val="Hyperlink"/>
                </w:rPr>
                <w:t>CDC</w:t>
              </w:r>
              <w:r w:rsidR="00A72D8A" w:rsidRPr="00C373EC">
                <w:rPr>
                  <w:rStyle w:val="Hyperlink"/>
                </w:rPr>
                <w:t xml:space="preserve">:  </w:t>
              </w:r>
            </w:hyperlink>
            <w:r w:rsidR="00A72D8A">
              <w:t xml:space="preserve"> </w:t>
            </w:r>
          </w:p>
          <w:p w14:paraId="4D59737F" w14:textId="7BB09BDC" w:rsidR="00A72D8A" w:rsidRDefault="00A72D8A" w:rsidP="003D2C68">
            <w:pPr>
              <w:ind w:left="720"/>
            </w:pPr>
          </w:p>
          <w:p w14:paraId="31A94566" w14:textId="77777777" w:rsidR="00A72D8A" w:rsidRDefault="00A72D8A" w:rsidP="00C373EC">
            <w:r>
              <w:t>“A pregnancy-related death is defined as the death of a woman while pregnant or within 1 year of the end of a pregnancy –regardless of the outcome, duration or site of the pregnancy–from any cause related to or aggravated by the pregnancy or its management, but not from accidental or incidental causes.”</w:t>
            </w:r>
          </w:p>
          <w:p w14:paraId="1DFAD1F3" w14:textId="77777777" w:rsidR="00D20716" w:rsidRDefault="00D20716" w:rsidP="003D2C68">
            <w:pPr>
              <w:ind w:left="720"/>
            </w:pPr>
          </w:p>
          <w:p w14:paraId="2607E131" w14:textId="22F30E05" w:rsidR="003D2C68" w:rsidRDefault="003D2C68" w:rsidP="00DE5984">
            <w:pPr>
              <w:pStyle w:val="ListParagraph"/>
              <w:numPr>
                <w:ilvl w:val="0"/>
                <w:numId w:val="17"/>
              </w:numPr>
              <w:ind w:left="346"/>
            </w:pPr>
            <w:r>
              <w:t xml:space="preserve">ACOG supports a new data class called “Pregnancy Episode” of which pregnancy status would be a data element.  Pregnancy Episode would have data elements that include a start and end date, pregnancy status, </w:t>
            </w:r>
            <w:r>
              <w:lastRenderedPageBreak/>
              <w:t xml:space="preserve">postpartum period, and a lactation period if relevant. End date of pregnancy would be defined both by an actual known date and be defined by a calculation off EDD such that the Pregnancy Episode would automatically close at a specified period of time post the EDD. </w:t>
            </w:r>
          </w:p>
        </w:tc>
      </w:tr>
      <w:tr w:rsidR="003D2C68" w14:paraId="24930D3E" w14:textId="77777777" w:rsidTr="00C373EC">
        <w:trPr>
          <w:trHeight w:val="1610"/>
        </w:trPr>
        <w:tc>
          <w:tcPr>
            <w:tcW w:w="2065" w:type="dxa"/>
          </w:tcPr>
          <w:p w14:paraId="6E60A8DB" w14:textId="295A5E92" w:rsidR="003D2C68" w:rsidRDefault="003D2C68">
            <w:pPr>
              <w:rPr>
                <w:b/>
                <w:bCs/>
              </w:rPr>
            </w:pPr>
            <w:r>
              <w:rPr>
                <w:b/>
                <w:bCs/>
              </w:rPr>
              <w:lastRenderedPageBreak/>
              <w:t>Use Case</w:t>
            </w:r>
          </w:p>
        </w:tc>
        <w:tc>
          <w:tcPr>
            <w:tcW w:w="7285" w:type="dxa"/>
          </w:tcPr>
          <w:p w14:paraId="0D3AD1E6" w14:textId="2A3B18CD" w:rsidR="003D2C68" w:rsidRDefault="003D2C68" w:rsidP="003D2C68">
            <w:r>
              <w:t>The Use Case for Pregnancy Episode is to ensure that a status of pregnancy is accurate and not reflective of a pregnancy that took place in the past.  It is also important to ensure that multiple pregnancies within a given time period are accurately reflected. This is important for clinical care as well as for both research and public health use cases.</w:t>
            </w:r>
          </w:p>
        </w:tc>
      </w:tr>
      <w:tr w:rsidR="00C373EC" w14:paraId="1BC38CBC" w14:textId="77777777" w:rsidTr="00C373EC">
        <w:tc>
          <w:tcPr>
            <w:tcW w:w="2065" w:type="dxa"/>
            <w:shd w:val="clear" w:color="auto" w:fill="auto"/>
          </w:tcPr>
          <w:p w14:paraId="026C87C8" w14:textId="77777777" w:rsidR="00C373EC" w:rsidRDefault="00C373EC" w:rsidP="00C373EC">
            <w:pPr>
              <w:rPr>
                <w:b/>
                <w:bCs/>
              </w:rPr>
            </w:pPr>
            <w:r>
              <w:rPr>
                <w:b/>
                <w:bCs/>
              </w:rPr>
              <w:t>ACOG Related Materials</w:t>
            </w:r>
          </w:p>
          <w:p w14:paraId="18834681" w14:textId="77777777" w:rsidR="00C373EC" w:rsidRDefault="00C373EC">
            <w:pPr>
              <w:rPr>
                <w:b/>
                <w:bCs/>
              </w:rPr>
            </w:pPr>
          </w:p>
        </w:tc>
        <w:tc>
          <w:tcPr>
            <w:tcW w:w="7285" w:type="dxa"/>
            <w:shd w:val="clear" w:color="auto" w:fill="auto"/>
          </w:tcPr>
          <w:p w14:paraId="3E322EB5" w14:textId="77777777" w:rsidR="00C373EC" w:rsidRPr="00915E80" w:rsidRDefault="00C373EC" w:rsidP="00C373EC">
            <w:pPr>
              <w:rPr>
                <w:rStyle w:val="Hyperlink"/>
              </w:rPr>
            </w:pPr>
            <w:r>
              <w:fldChar w:fldCharType="begin"/>
            </w:r>
            <w:r>
              <w:instrText xml:space="preserve"> HYPERLINK "https://www.acog.org/clinical/clinical-guidance/committee-opinion/articles/2018/05/optimizing-postpartum-care" </w:instrText>
            </w:r>
            <w:r>
              <w:fldChar w:fldCharType="separate"/>
            </w:r>
            <w:r w:rsidRPr="00915E80">
              <w:rPr>
                <w:rStyle w:val="Hyperlink"/>
              </w:rPr>
              <w:t>CO736 | Optimizing Postpartum Care (05/2018)</w:t>
            </w:r>
          </w:p>
          <w:p w14:paraId="7F347D9B" w14:textId="2636BA29" w:rsidR="00C373EC" w:rsidRPr="00C373EC" w:rsidRDefault="00C373EC" w:rsidP="00C373EC">
            <w:pPr>
              <w:rPr>
                <w:b/>
                <w:bCs/>
              </w:rPr>
            </w:pPr>
            <w:r>
              <w:fldChar w:fldCharType="end"/>
            </w:r>
          </w:p>
        </w:tc>
      </w:tr>
      <w:tr w:rsidR="00FF074A" w14:paraId="41DFCD5C" w14:textId="77777777" w:rsidTr="00FF074A">
        <w:tc>
          <w:tcPr>
            <w:tcW w:w="2065" w:type="dxa"/>
            <w:shd w:val="clear" w:color="auto" w:fill="E7E6E6" w:themeFill="background2"/>
          </w:tcPr>
          <w:p w14:paraId="625B6ACD" w14:textId="259247F9" w:rsidR="00FF074A" w:rsidRPr="00FF074A" w:rsidRDefault="00FF074A" w:rsidP="00FF074A">
            <w:pPr>
              <w:rPr>
                <w:b/>
                <w:bCs/>
              </w:rPr>
            </w:pPr>
            <w:r w:rsidRPr="00FF074A">
              <w:rPr>
                <w:b/>
                <w:bCs/>
              </w:rPr>
              <w:t>Requirement Level</w:t>
            </w:r>
          </w:p>
        </w:tc>
        <w:tc>
          <w:tcPr>
            <w:tcW w:w="7285" w:type="dxa"/>
            <w:shd w:val="clear" w:color="auto" w:fill="E7E6E6" w:themeFill="background2"/>
          </w:tcPr>
          <w:p w14:paraId="681D29F7" w14:textId="2C319AFD" w:rsidR="00FF074A" w:rsidRDefault="00FF074A" w:rsidP="00FF074A">
            <w:r>
              <w:t>Nice to Have</w:t>
            </w:r>
          </w:p>
        </w:tc>
      </w:tr>
      <w:tr w:rsidR="00FF074A" w14:paraId="00D135A7" w14:textId="77777777" w:rsidTr="00FF074A">
        <w:tc>
          <w:tcPr>
            <w:tcW w:w="2065" w:type="dxa"/>
          </w:tcPr>
          <w:p w14:paraId="41D61A17" w14:textId="77DFEB54" w:rsidR="00FF074A" w:rsidRPr="00FF074A" w:rsidRDefault="00FF074A" w:rsidP="00FF074A">
            <w:pPr>
              <w:rPr>
                <w:b/>
                <w:bCs/>
              </w:rPr>
            </w:pPr>
            <w:r w:rsidRPr="00FF074A">
              <w:rPr>
                <w:b/>
                <w:bCs/>
              </w:rPr>
              <w:t>Value set</w:t>
            </w:r>
          </w:p>
        </w:tc>
        <w:tc>
          <w:tcPr>
            <w:tcW w:w="7285" w:type="dxa"/>
          </w:tcPr>
          <w:p w14:paraId="4DB3ABC3" w14:textId="5AA641D7" w:rsidR="00FF074A" w:rsidRPr="003D2C68" w:rsidRDefault="003D2C68" w:rsidP="003D2C68">
            <w:pPr>
              <w:rPr>
                <w:b/>
                <w:bCs/>
                <w:u w:val="single"/>
              </w:rPr>
            </w:pPr>
            <w:r>
              <w:t>P</w:t>
            </w:r>
            <w:r w:rsidR="00FF074A" w:rsidRPr="00DA6119">
              <w:t>atient reported, pregnancy test</w:t>
            </w:r>
            <w:r w:rsidR="00FF074A">
              <w:t>,</w:t>
            </w:r>
            <w:r w:rsidR="00FF074A" w:rsidRPr="00DA6119">
              <w:t xml:space="preserve"> urine-based pregnancy test, serum-based pregnancy test</w:t>
            </w:r>
            <w:r w:rsidR="00FF074A">
              <w:t xml:space="preserve">, </w:t>
            </w:r>
            <w:r w:rsidR="00FF074A" w:rsidRPr="00DA6119">
              <w:t>ultrasound, clinical impression</w:t>
            </w:r>
            <w:r w:rsidR="00FF074A">
              <w:t xml:space="preserve">, </w:t>
            </w:r>
            <w:r w:rsidR="00FF074A" w:rsidRPr="00DA6119">
              <w:t>history of hysterectomy</w:t>
            </w:r>
            <w:r w:rsidR="00FF074A">
              <w:t xml:space="preserve"> o</w:t>
            </w:r>
            <w:r w:rsidR="00FF074A" w:rsidRPr="00DA6119">
              <w:t>ther</w:t>
            </w:r>
            <w:r w:rsidR="00FF074A">
              <w:t>.</w:t>
            </w:r>
          </w:p>
        </w:tc>
      </w:tr>
      <w:tr w:rsidR="003D2C68" w14:paraId="4D31924E" w14:textId="77777777" w:rsidTr="00D22C56">
        <w:trPr>
          <w:trHeight w:val="2033"/>
        </w:trPr>
        <w:tc>
          <w:tcPr>
            <w:tcW w:w="2065" w:type="dxa"/>
          </w:tcPr>
          <w:p w14:paraId="13EACB71" w14:textId="5A049454" w:rsidR="003D2C68" w:rsidRPr="00FF074A" w:rsidRDefault="003D2C68" w:rsidP="00FF074A">
            <w:pPr>
              <w:rPr>
                <w:b/>
                <w:bCs/>
              </w:rPr>
            </w:pPr>
            <w:r>
              <w:rPr>
                <w:b/>
                <w:bCs/>
              </w:rPr>
              <w:t>Comments</w:t>
            </w:r>
          </w:p>
        </w:tc>
        <w:tc>
          <w:tcPr>
            <w:tcW w:w="7285" w:type="dxa"/>
          </w:tcPr>
          <w:p w14:paraId="318B6F17" w14:textId="5F25FDB9" w:rsidR="003D2C68" w:rsidRDefault="003D2C68" w:rsidP="00FF074A">
            <w:r>
              <w:t xml:space="preserve">ACOG questions the need for these ‘nice to have’ values under pregnancy status as they are duplicative of values that exist elsewhere. Pregnancy tests and ultrasound are already covered in the Laboratory and Procedures Class and thus do not have a need to be restated here. History of hysterectomy more appropriately belongs with a designation of medically unable to conceive. Patient reported is a general health concern.  Clinical impression is covered by yes, confirmed pregnant. </w:t>
            </w:r>
          </w:p>
        </w:tc>
      </w:tr>
    </w:tbl>
    <w:p w14:paraId="4394D4C6" w14:textId="77777777" w:rsidR="00FF074A" w:rsidRDefault="00FF074A"/>
    <w:tbl>
      <w:tblPr>
        <w:tblStyle w:val="TableGrid"/>
        <w:tblW w:w="0" w:type="auto"/>
        <w:tblLook w:val="04A0" w:firstRow="1" w:lastRow="0" w:firstColumn="1" w:lastColumn="0" w:noHBand="0" w:noVBand="1"/>
      </w:tblPr>
      <w:tblGrid>
        <w:gridCol w:w="2065"/>
        <w:gridCol w:w="7285"/>
      </w:tblGrid>
      <w:tr w:rsidR="00EE5C1A" w14:paraId="62A6D536" w14:textId="77777777" w:rsidTr="003D2C68">
        <w:tc>
          <w:tcPr>
            <w:tcW w:w="9350" w:type="dxa"/>
            <w:gridSpan w:val="2"/>
            <w:shd w:val="clear" w:color="auto" w:fill="B4C6E7" w:themeFill="accent1" w:themeFillTint="66"/>
          </w:tcPr>
          <w:p w14:paraId="4E3BAE9E" w14:textId="2851D2A9" w:rsidR="00EE5C1A" w:rsidRPr="00EE5C1A" w:rsidRDefault="00EE5C1A" w:rsidP="00540A1B">
            <w:pPr>
              <w:pStyle w:val="ListParagraph"/>
              <w:numPr>
                <w:ilvl w:val="0"/>
                <w:numId w:val="19"/>
              </w:numPr>
              <w:ind w:left="420"/>
              <w:rPr>
                <w:b/>
                <w:bCs/>
                <w:sz w:val="28"/>
                <w:szCs w:val="28"/>
              </w:rPr>
            </w:pPr>
            <w:bookmarkStart w:id="2" w:name="Date_Pregnancy_Status"/>
            <w:r w:rsidRPr="00EE5C1A">
              <w:rPr>
                <w:b/>
                <w:bCs/>
                <w:sz w:val="28"/>
                <w:szCs w:val="28"/>
              </w:rPr>
              <w:t>Date Pregnancy Status</w:t>
            </w:r>
            <w:bookmarkEnd w:id="2"/>
          </w:p>
        </w:tc>
      </w:tr>
      <w:tr w:rsidR="00EE5C1A" w14:paraId="7BF1D6AC" w14:textId="77777777" w:rsidTr="003D2C68">
        <w:tc>
          <w:tcPr>
            <w:tcW w:w="2065" w:type="dxa"/>
            <w:shd w:val="clear" w:color="auto" w:fill="E7E6E6" w:themeFill="background2"/>
          </w:tcPr>
          <w:p w14:paraId="354E7573" w14:textId="13F758AC" w:rsidR="00EE5C1A" w:rsidRPr="003D2C68" w:rsidRDefault="003D2C68" w:rsidP="00EE5C1A">
            <w:pPr>
              <w:rPr>
                <w:b/>
                <w:bCs/>
              </w:rPr>
            </w:pPr>
            <w:r w:rsidRPr="003D2C68">
              <w:rPr>
                <w:b/>
                <w:bCs/>
              </w:rPr>
              <w:t>Requirement Level</w:t>
            </w:r>
          </w:p>
        </w:tc>
        <w:tc>
          <w:tcPr>
            <w:tcW w:w="7285" w:type="dxa"/>
            <w:shd w:val="clear" w:color="auto" w:fill="E7E6E6" w:themeFill="background2"/>
          </w:tcPr>
          <w:p w14:paraId="1DFC87C8" w14:textId="31A0D4CB" w:rsidR="00EE5C1A" w:rsidRDefault="003D2C68" w:rsidP="00EE5C1A">
            <w:r w:rsidRPr="00DE5984">
              <w:rPr>
                <w:color w:val="FF0000"/>
              </w:rPr>
              <w:t>Must Have</w:t>
            </w:r>
          </w:p>
        </w:tc>
      </w:tr>
      <w:tr w:rsidR="00EE5C1A" w14:paraId="0E812481" w14:textId="77777777" w:rsidTr="003D2C68">
        <w:tc>
          <w:tcPr>
            <w:tcW w:w="2065" w:type="dxa"/>
          </w:tcPr>
          <w:p w14:paraId="07C58E95" w14:textId="56A72814" w:rsidR="00EE5C1A" w:rsidRPr="003D2C68" w:rsidRDefault="003D2C68" w:rsidP="00EE5C1A">
            <w:pPr>
              <w:rPr>
                <w:b/>
                <w:bCs/>
              </w:rPr>
            </w:pPr>
            <w:r w:rsidRPr="003D2C68">
              <w:rPr>
                <w:b/>
                <w:bCs/>
              </w:rPr>
              <w:t>Value Set</w:t>
            </w:r>
          </w:p>
        </w:tc>
        <w:tc>
          <w:tcPr>
            <w:tcW w:w="7285" w:type="dxa"/>
          </w:tcPr>
          <w:p w14:paraId="40FB949D" w14:textId="205096D2" w:rsidR="00EE5C1A" w:rsidRDefault="003D2C68" w:rsidP="00EE5C1A">
            <w:r>
              <w:t>Date</w:t>
            </w:r>
          </w:p>
        </w:tc>
      </w:tr>
      <w:tr w:rsidR="003D2C68" w14:paraId="57A462F6" w14:textId="77777777" w:rsidTr="00697E3B">
        <w:tc>
          <w:tcPr>
            <w:tcW w:w="9350" w:type="dxa"/>
            <w:gridSpan w:val="2"/>
          </w:tcPr>
          <w:p w14:paraId="4D33CF4C" w14:textId="12A40EE1" w:rsidR="003D2C68" w:rsidRPr="003D2C68" w:rsidRDefault="003D2C68" w:rsidP="00EE5C1A">
            <w:pPr>
              <w:rPr>
                <w:i/>
                <w:iCs/>
              </w:rPr>
            </w:pPr>
            <w:r>
              <w:rPr>
                <w:i/>
                <w:iCs/>
              </w:rPr>
              <w:t>No ACOG comments.</w:t>
            </w:r>
          </w:p>
        </w:tc>
      </w:tr>
    </w:tbl>
    <w:p w14:paraId="70119377" w14:textId="6D533BAE" w:rsidR="003D2C68" w:rsidRDefault="003D2C68" w:rsidP="003D2C68"/>
    <w:tbl>
      <w:tblPr>
        <w:tblStyle w:val="TableGrid"/>
        <w:tblW w:w="0" w:type="auto"/>
        <w:tblLook w:val="04A0" w:firstRow="1" w:lastRow="0" w:firstColumn="1" w:lastColumn="0" w:noHBand="0" w:noVBand="1"/>
      </w:tblPr>
      <w:tblGrid>
        <w:gridCol w:w="2065"/>
        <w:gridCol w:w="7285"/>
      </w:tblGrid>
      <w:tr w:rsidR="003D2C68" w:rsidRPr="00EE5C1A" w14:paraId="50CF4980" w14:textId="77777777" w:rsidTr="00DB7374">
        <w:tc>
          <w:tcPr>
            <w:tcW w:w="9350" w:type="dxa"/>
            <w:gridSpan w:val="2"/>
            <w:shd w:val="clear" w:color="auto" w:fill="B4C6E7" w:themeFill="accent1" w:themeFillTint="66"/>
          </w:tcPr>
          <w:p w14:paraId="12E0B011" w14:textId="47F79707" w:rsidR="003D2C68" w:rsidRPr="003D2C68" w:rsidRDefault="003D2C68" w:rsidP="00540A1B">
            <w:pPr>
              <w:pStyle w:val="ListParagraph"/>
              <w:numPr>
                <w:ilvl w:val="0"/>
                <w:numId w:val="19"/>
              </w:numPr>
              <w:ind w:left="420"/>
              <w:rPr>
                <w:b/>
                <w:bCs/>
                <w:sz w:val="28"/>
                <w:szCs w:val="28"/>
              </w:rPr>
            </w:pPr>
            <w:bookmarkStart w:id="3" w:name="Estimated_Delivery_Date"/>
            <w:r>
              <w:rPr>
                <w:b/>
                <w:bCs/>
                <w:sz w:val="28"/>
                <w:szCs w:val="28"/>
              </w:rPr>
              <w:t>E</w:t>
            </w:r>
            <w:r w:rsidRPr="003D2C68">
              <w:rPr>
                <w:b/>
                <w:bCs/>
                <w:sz w:val="28"/>
                <w:szCs w:val="28"/>
              </w:rPr>
              <w:t>s</w:t>
            </w:r>
            <w:r>
              <w:rPr>
                <w:b/>
                <w:bCs/>
                <w:sz w:val="28"/>
                <w:szCs w:val="28"/>
              </w:rPr>
              <w:t>timated Delivery Date (EDD)</w:t>
            </w:r>
            <w:bookmarkEnd w:id="3"/>
          </w:p>
        </w:tc>
      </w:tr>
      <w:tr w:rsidR="003D2C68" w14:paraId="53F0B7D1" w14:textId="77777777" w:rsidTr="00DB7374">
        <w:tc>
          <w:tcPr>
            <w:tcW w:w="2065" w:type="dxa"/>
            <w:shd w:val="clear" w:color="auto" w:fill="E7E6E6" w:themeFill="background2"/>
          </w:tcPr>
          <w:p w14:paraId="3B439EB9" w14:textId="77777777" w:rsidR="003D2C68" w:rsidRPr="003D2C68" w:rsidRDefault="003D2C68" w:rsidP="00DB7374">
            <w:pPr>
              <w:rPr>
                <w:b/>
                <w:bCs/>
              </w:rPr>
            </w:pPr>
            <w:r w:rsidRPr="003D2C68">
              <w:rPr>
                <w:b/>
                <w:bCs/>
              </w:rPr>
              <w:t>Requirement Level</w:t>
            </w:r>
          </w:p>
        </w:tc>
        <w:tc>
          <w:tcPr>
            <w:tcW w:w="7285" w:type="dxa"/>
            <w:shd w:val="clear" w:color="auto" w:fill="E7E6E6" w:themeFill="background2"/>
          </w:tcPr>
          <w:p w14:paraId="2C2CF646" w14:textId="0E085A40" w:rsidR="003D2C68" w:rsidRDefault="003D2C68" w:rsidP="00DB7374">
            <w:r w:rsidRPr="00DE5984">
              <w:rPr>
                <w:color w:val="FF0000"/>
              </w:rPr>
              <w:t>Must Have if pregnant, preferred</w:t>
            </w:r>
          </w:p>
        </w:tc>
      </w:tr>
      <w:tr w:rsidR="003D2C68" w14:paraId="1B8054D8" w14:textId="77777777" w:rsidTr="00DB7374">
        <w:tc>
          <w:tcPr>
            <w:tcW w:w="2065" w:type="dxa"/>
          </w:tcPr>
          <w:p w14:paraId="54C8A557" w14:textId="77777777" w:rsidR="003D2C68" w:rsidRPr="003D2C68" w:rsidRDefault="003D2C68" w:rsidP="00DB7374">
            <w:pPr>
              <w:rPr>
                <w:b/>
                <w:bCs/>
              </w:rPr>
            </w:pPr>
            <w:r w:rsidRPr="003D2C68">
              <w:rPr>
                <w:b/>
                <w:bCs/>
              </w:rPr>
              <w:t>Value Set</w:t>
            </w:r>
          </w:p>
        </w:tc>
        <w:tc>
          <w:tcPr>
            <w:tcW w:w="7285" w:type="dxa"/>
          </w:tcPr>
          <w:p w14:paraId="307BE155" w14:textId="391A8933" w:rsidR="003D2C68" w:rsidRDefault="003D2C68" w:rsidP="00DE5984">
            <w:r>
              <w:t xml:space="preserve">Date </w:t>
            </w:r>
          </w:p>
        </w:tc>
      </w:tr>
      <w:tr w:rsidR="003D2C68" w:rsidRPr="003D2C68" w14:paraId="2FCD54B4" w14:textId="77777777" w:rsidTr="003D2C68">
        <w:tc>
          <w:tcPr>
            <w:tcW w:w="2065" w:type="dxa"/>
          </w:tcPr>
          <w:p w14:paraId="01A19C85" w14:textId="38442D09" w:rsidR="003D2C68" w:rsidRPr="00DE5984" w:rsidRDefault="00DE5984" w:rsidP="00DB7374">
            <w:pPr>
              <w:rPr>
                <w:b/>
                <w:bCs/>
              </w:rPr>
            </w:pPr>
            <w:r>
              <w:rPr>
                <w:b/>
                <w:bCs/>
              </w:rPr>
              <w:t>Comments</w:t>
            </w:r>
          </w:p>
        </w:tc>
        <w:tc>
          <w:tcPr>
            <w:tcW w:w="7285" w:type="dxa"/>
          </w:tcPr>
          <w:p w14:paraId="4A0E3701" w14:textId="77777777" w:rsidR="00DE5984" w:rsidRDefault="00DE5984" w:rsidP="00DE5984">
            <w:pPr>
              <w:pStyle w:val="ListParagraph"/>
              <w:numPr>
                <w:ilvl w:val="0"/>
                <w:numId w:val="3"/>
              </w:numPr>
              <w:ind w:left="436"/>
            </w:pPr>
            <w:r>
              <w:t>The correct clinical terminology is Estimated Due Date, not Estimated Delivery Date</w:t>
            </w:r>
          </w:p>
          <w:p w14:paraId="2543A994" w14:textId="1E60F429" w:rsidR="003D2C68" w:rsidRPr="003D2C68" w:rsidRDefault="00DE5984" w:rsidP="00DE5984">
            <w:pPr>
              <w:pStyle w:val="ListParagraph"/>
              <w:numPr>
                <w:ilvl w:val="0"/>
                <w:numId w:val="3"/>
              </w:numPr>
              <w:ind w:left="436"/>
            </w:pPr>
            <w:r>
              <w:t xml:space="preserve">EDD and GA are calculations of one another and thus appropriately belong together as in that if you have one, you have the other.  As such they need to be treated the same by USCDI in terms of “must have”/”nice to have”, the difference being that they have two different value sets.  EDD is a “Must Have” as an alternative to GA; GA is a “Must Have” as an alternative to EDD.  </w:t>
            </w:r>
          </w:p>
        </w:tc>
      </w:tr>
      <w:tr w:rsidR="00DE5984" w:rsidRPr="003D2C68" w14:paraId="679862E5" w14:textId="77777777" w:rsidTr="00DE5984">
        <w:trPr>
          <w:trHeight w:val="1457"/>
        </w:trPr>
        <w:tc>
          <w:tcPr>
            <w:tcW w:w="2065" w:type="dxa"/>
          </w:tcPr>
          <w:p w14:paraId="085FEF24" w14:textId="7256DB73" w:rsidR="00DE5984" w:rsidRDefault="00DE5984" w:rsidP="00DB7374">
            <w:pPr>
              <w:rPr>
                <w:b/>
                <w:bCs/>
              </w:rPr>
            </w:pPr>
            <w:r>
              <w:rPr>
                <w:b/>
                <w:bCs/>
              </w:rPr>
              <w:t>ACOG Related Materials</w:t>
            </w:r>
          </w:p>
          <w:p w14:paraId="564EB654" w14:textId="4DA68598" w:rsidR="00DE5984" w:rsidRDefault="00DE5984" w:rsidP="00DB7374">
            <w:pPr>
              <w:rPr>
                <w:b/>
                <w:bCs/>
              </w:rPr>
            </w:pPr>
            <w:r>
              <w:rPr>
                <w:b/>
                <w:bCs/>
              </w:rPr>
              <w:t>(ReVITALize)</w:t>
            </w:r>
          </w:p>
        </w:tc>
        <w:tc>
          <w:tcPr>
            <w:tcW w:w="7285" w:type="dxa"/>
          </w:tcPr>
          <w:p w14:paraId="24B5A56F" w14:textId="5ECD8E55" w:rsidR="00DE5984" w:rsidRDefault="00571E0A" w:rsidP="00DE5984">
            <w:pPr>
              <w:pStyle w:val="ListParagraph"/>
              <w:ind w:left="0"/>
            </w:pPr>
            <w:hyperlink r:id="rId10" w:history="1">
              <w:r w:rsidR="00DE5984" w:rsidRPr="00650F39">
                <w:rPr>
                  <w:rStyle w:val="Hyperlink"/>
                </w:rPr>
                <w:t>Obstetrics Data Definitions</w:t>
              </w:r>
            </w:hyperlink>
            <w:r w:rsidR="00DE5984">
              <w:t xml:space="preserve">: Estimated Due Date (EDD): </w:t>
            </w:r>
            <w:r w:rsidR="00DE5984" w:rsidRPr="00776725">
              <w:t>The best EDD is determined by last menstrual period if confirmed by early ultrasound or no ultrasound performed, early ultrasound if no known last menstrual period or the ultrasound is not consistent with last menstrual period, or known date of fertilization (e</w:t>
            </w:r>
            <w:r w:rsidR="00DE5984">
              <w:t>.</w:t>
            </w:r>
            <w:r w:rsidR="00DE5984" w:rsidRPr="00776725">
              <w:t>g</w:t>
            </w:r>
            <w:r w:rsidR="00DE5984">
              <w:t>.</w:t>
            </w:r>
            <w:r w:rsidR="00DE5984" w:rsidRPr="00776725">
              <w:t>, assisted reproductive technology)</w:t>
            </w:r>
            <w:r w:rsidR="00DE5984">
              <w:t>.</w:t>
            </w:r>
          </w:p>
        </w:tc>
      </w:tr>
    </w:tbl>
    <w:p w14:paraId="1C136DD5" w14:textId="77E9F80C" w:rsidR="003D2C68" w:rsidRDefault="003D2C68" w:rsidP="003D2C68"/>
    <w:tbl>
      <w:tblPr>
        <w:tblStyle w:val="TableGrid"/>
        <w:tblW w:w="0" w:type="auto"/>
        <w:tblLook w:val="04A0" w:firstRow="1" w:lastRow="0" w:firstColumn="1" w:lastColumn="0" w:noHBand="0" w:noVBand="1"/>
      </w:tblPr>
      <w:tblGrid>
        <w:gridCol w:w="2065"/>
        <w:gridCol w:w="7285"/>
      </w:tblGrid>
      <w:tr w:rsidR="00DE5984" w:rsidRPr="003D2C68" w14:paraId="6A144C97" w14:textId="77777777" w:rsidTr="00DB7374">
        <w:tc>
          <w:tcPr>
            <w:tcW w:w="9350" w:type="dxa"/>
            <w:gridSpan w:val="2"/>
            <w:shd w:val="clear" w:color="auto" w:fill="B4C6E7" w:themeFill="accent1" w:themeFillTint="66"/>
          </w:tcPr>
          <w:p w14:paraId="00738079" w14:textId="1970265A" w:rsidR="00DE5984" w:rsidRPr="003D2C68" w:rsidRDefault="00DE5984" w:rsidP="00540A1B">
            <w:pPr>
              <w:pStyle w:val="ListParagraph"/>
              <w:numPr>
                <w:ilvl w:val="0"/>
                <w:numId w:val="19"/>
              </w:numPr>
              <w:ind w:left="420"/>
              <w:rPr>
                <w:b/>
                <w:bCs/>
                <w:sz w:val="28"/>
                <w:szCs w:val="28"/>
              </w:rPr>
            </w:pPr>
            <w:bookmarkStart w:id="4" w:name="EDD_Determination_Method"/>
            <w:r>
              <w:rPr>
                <w:b/>
                <w:bCs/>
                <w:sz w:val="28"/>
                <w:szCs w:val="28"/>
              </w:rPr>
              <w:t>EDD Determination Method</w:t>
            </w:r>
            <w:bookmarkEnd w:id="4"/>
          </w:p>
        </w:tc>
      </w:tr>
      <w:tr w:rsidR="00DE5984" w14:paraId="6659730E" w14:textId="77777777" w:rsidTr="00DB7374">
        <w:tc>
          <w:tcPr>
            <w:tcW w:w="2065" w:type="dxa"/>
            <w:shd w:val="clear" w:color="auto" w:fill="E7E6E6" w:themeFill="background2"/>
          </w:tcPr>
          <w:p w14:paraId="27CB2442" w14:textId="77777777" w:rsidR="00DE5984" w:rsidRPr="003D2C68" w:rsidRDefault="00DE5984" w:rsidP="00DB7374">
            <w:pPr>
              <w:rPr>
                <w:b/>
                <w:bCs/>
              </w:rPr>
            </w:pPr>
            <w:r w:rsidRPr="003D2C68">
              <w:rPr>
                <w:b/>
                <w:bCs/>
              </w:rPr>
              <w:t>Requirement Level</w:t>
            </w:r>
          </w:p>
        </w:tc>
        <w:tc>
          <w:tcPr>
            <w:tcW w:w="7285" w:type="dxa"/>
            <w:shd w:val="clear" w:color="auto" w:fill="E7E6E6" w:themeFill="background2"/>
          </w:tcPr>
          <w:p w14:paraId="373AD065" w14:textId="33C45333" w:rsidR="00DE5984" w:rsidRDefault="00DE5984" w:rsidP="00DB7374">
            <w:r w:rsidRPr="00DE5984">
              <w:t>Nice to have if EDD used</w:t>
            </w:r>
          </w:p>
        </w:tc>
      </w:tr>
      <w:tr w:rsidR="00DE5984" w14:paraId="1E74B551" w14:textId="77777777" w:rsidTr="00DB7374">
        <w:tc>
          <w:tcPr>
            <w:tcW w:w="2065" w:type="dxa"/>
          </w:tcPr>
          <w:p w14:paraId="109FBB0D" w14:textId="77777777" w:rsidR="00DE5984" w:rsidRPr="003D2C68" w:rsidRDefault="00DE5984" w:rsidP="00DB7374">
            <w:pPr>
              <w:rPr>
                <w:b/>
                <w:bCs/>
              </w:rPr>
            </w:pPr>
            <w:r w:rsidRPr="003D2C68">
              <w:rPr>
                <w:b/>
                <w:bCs/>
              </w:rPr>
              <w:t>Value Set</w:t>
            </w:r>
          </w:p>
        </w:tc>
        <w:tc>
          <w:tcPr>
            <w:tcW w:w="7285" w:type="dxa"/>
          </w:tcPr>
          <w:p w14:paraId="5AD7A8D4" w14:textId="7D93B3D8" w:rsidR="00DE5984" w:rsidRDefault="00DE5984" w:rsidP="00DB7374">
            <w:r w:rsidRPr="00115B9D">
              <w:rPr>
                <w:rFonts w:ascii="Calibri" w:eastAsia="Times New Roman" w:hAnsi="Calibri" w:cs="Calibri"/>
                <w:color w:val="000000"/>
                <w:lang w:eastAsia="en-US"/>
              </w:rPr>
              <w:t>LMP</w:t>
            </w:r>
            <w:r>
              <w:rPr>
                <w:rFonts w:ascii="Calibri" w:eastAsia="Times New Roman" w:hAnsi="Calibri" w:cs="Calibri"/>
                <w:color w:val="000000"/>
                <w:lang w:eastAsia="en-US"/>
              </w:rPr>
              <w:t xml:space="preserve">, </w:t>
            </w:r>
            <w:r w:rsidRPr="00115B9D">
              <w:rPr>
                <w:rFonts w:ascii="Calibri" w:eastAsia="Times New Roman" w:hAnsi="Calibri" w:cs="Calibri"/>
                <w:color w:val="000000"/>
                <w:lang w:eastAsia="en-US"/>
              </w:rPr>
              <w:t>ultrasound first trimester</w:t>
            </w:r>
            <w:r>
              <w:rPr>
                <w:rFonts w:ascii="Calibri" w:eastAsia="Times New Roman" w:hAnsi="Calibri" w:cs="Calibri"/>
                <w:color w:val="000000"/>
                <w:lang w:eastAsia="en-US"/>
              </w:rPr>
              <w:t xml:space="preserve">, </w:t>
            </w:r>
            <w:r w:rsidRPr="00115B9D">
              <w:rPr>
                <w:rFonts w:ascii="Calibri" w:eastAsia="Times New Roman" w:hAnsi="Calibri" w:cs="Calibri"/>
                <w:color w:val="000000"/>
                <w:lang w:eastAsia="en-US"/>
              </w:rPr>
              <w:t>ultrasound second trimester</w:t>
            </w:r>
            <w:r>
              <w:rPr>
                <w:rFonts w:ascii="Calibri" w:eastAsia="Times New Roman" w:hAnsi="Calibri" w:cs="Calibri"/>
                <w:color w:val="000000"/>
                <w:lang w:eastAsia="en-US"/>
              </w:rPr>
              <w:t xml:space="preserve">, </w:t>
            </w:r>
            <w:r w:rsidRPr="00115B9D">
              <w:rPr>
                <w:rFonts w:ascii="Calibri" w:eastAsia="Times New Roman" w:hAnsi="Calibri" w:cs="Calibri"/>
                <w:color w:val="000000"/>
                <w:lang w:eastAsia="en-US"/>
              </w:rPr>
              <w:t>ultrasound third trimester</w:t>
            </w:r>
            <w:r>
              <w:rPr>
                <w:rFonts w:ascii="Calibri" w:eastAsia="Times New Roman" w:hAnsi="Calibri" w:cs="Calibri"/>
                <w:color w:val="000000"/>
                <w:lang w:eastAsia="en-US"/>
              </w:rPr>
              <w:t xml:space="preserve">, </w:t>
            </w:r>
            <w:r w:rsidRPr="00115B9D">
              <w:rPr>
                <w:rFonts w:ascii="Calibri" w:eastAsia="Times New Roman" w:hAnsi="Calibri" w:cs="Calibri"/>
                <w:color w:val="000000"/>
                <w:lang w:eastAsia="en-US"/>
              </w:rPr>
              <w:t>ultrasound</w:t>
            </w:r>
            <w:r>
              <w:rPr>
                <w:rFonts w:ascii="Calibri" w:eastAsia="Times New Roman" w:hAnsi="Calibri" w:cs="Calibri"/>
                <w:color w:val="000000"/>
                <w:lang w:eastAsia="en-US"/>
              </w:rPr>
              <w:t xml:space="preserve">, </w:t>
            </w:r>
            <w:r w:rsidRPr="00115B9D">
              <w:rPr>
                <w:rFonts w:ascii="Calibri" w:eastAsia="Times New Roman" w:hAnsi="Calibri" w:cs="Calibri"/>
                <w:color w:val="000000"/>
                <w:lang w:eastAsia="en-US"/>
              </w:rPr>
              <w:t>Ovulation date</w:t>
            </w:r>
            <w:r>
              <w:rPr>
                <w:rFonts w:ascii="Calibri" w:eastAsia="Times New Roman" w:hAnsi="Calibri" w:cs="Calibri"/>
                <w:color w:val="000000"/>
                <w:lang w:eastAsia="en-US"/>
              </w:rPr>
              <w:t xml:space="preserve">, </w:t>
            </w:r>
            <w:r w:rsidRPr="00115B9D">
              <w:rPr>
                <w:rFonts w:ascii="Calibri" w:eastAsia="Times New Roman" w:hAnsi="Calibri" w:cs="Calibri"/>
                <w:color w:val="000000"/>
                <w:lang w:eastAsia="en-US"/>
              </w:rPr>
              <w:t>Embryo transfer</w:t>
            </w:r>
            <w:r>
              <w:rPr>
                <w:rFonts w:ascii="Calibri" w:eastAsia="Times New Roman" w:hAnsi="Calibri" w:cs="Calibri"/>
                <w:color w:val="000000"/>
                <w:lang w:eastAsia="en-US"/>
              </w:rPr>
              <w:t xml:space="preserve">, </w:t>
            </w:r>
            <w:r w:rsidRPr="00115B9D">
              <w:rPr>
                <w:rFonts w:ascii="Calibri" w:eastAsia="Times New Roman" w:hAnsi="Calibri" w:cs="Calibri"/>
                <w:color w:val="000000"/>
                <w:lang w:eastAsia="en-US"/>
              </w:rPr>
              <w:t>Other</w:t>
            </w:r>
            <w:r>
              <w:rPr>
                <w:rFonts w:ascii="Calibri" w:eastAsia="Times New Roman" w:hAnsi="Calibri" w:cs="Calibri"/>
                <w:color w:val="000000"/>
                <w:lang w:eastAsia="en-US"/>
              </w:rPr>
              <w:t>.</w:t>
            </w:r>
          </w:p>
        </w:tc>
      </w:tr>
      <w:tr w:rsidR="00DE5984" w:rsidRPr="003D2C68" w14:paraId="3CDAC273" w14:textId="77777777" w:rsidTr="00DB7374">
        <w:tc>
          <w:tcPr>
            <w:tcW w:w="2065" w:type="dxa"/>
          </w:tcPr>
          <w:p w14:paraId="7E5CB844" w14:textId="77777777" w:rsidR="00DE5984" w:rsidRPr="00DE5984" w:rsidRDefault="00DE5984" w:rsidP="00DB7374">
            <w:pPr>
              <w:rPr>
                <w:b/>
                <w:bCs/>
              </w:rPr>
            </w:pPr>
            <w:r>
              <w:rPr>
                <w:b/>
                <w:bCs/>
              </w:rPr>
              <w:t>Comments</w:t>
            </w:r>
          </w:p>
        </w:tc>
        <w:tc>
          <w:tcPr>
            <w:tcW w:w="7285" w:type="dxa"/>
          </w:tcPr>
          <w:p w14:paraId="5FFD4562" w14:textId="03B9DCD1" w:rsidR="00DE5984" w:rsidRDefault="00DE5984" w:rsidP="00DE5984">
            <w:pPr>
              <w:pStyle w:val="ListParagraph"/>
              <w:numPr>
                <w:ilvl w:val="0"/>
                <w:numId w:val="3"/>
              </w:numPr>
              <w:ind w:left="346"/>
            </w:pPr>
            <w:r>
              <w:t>The determination method is a “Must Have” for both EDD and GA.  The method reflects on the accuracy of the resulting date and is critical information to capture.  Being able to assess the reliability of the EDD/GA directly impacts clinical management of a pregnant individual; being unable to assess reliability represents a patient safety issue for both the mother and fetus.</w:t>
            </w:r>
          </w:p>
          <w:p w14:paraId="66C62C70" w14:textId="77777777" w:rsidR="00C373EC" w:rsidRDefault="00DE5984" w:rsidP="00C373EC">
            <w:r>
              <w:t xml:space="preserve">Value set comments: </w:t>
            </w:r>
          </w:p>
          <w:p w14:paraId="0029A15D" w14:textId="58202235" w:rsidR="00F43384" w:rsidRDefault="00F43384" w:rsidP="00C373EC">
            <w:pPr>
              <w:pStyle w:val="ListParagraph"/>
              <w:numPr>
                <w:ilvl w:val="0"/>
                <w:numId w:val="3"/>
              </w:numPr>
              <w:ind w:left="436"/>
            </w:pPr>
            <w:r>
              <w:t>ACOG recommends the following value set for EDD determination method:</w:t>
            </w:r>
          </w:p>
          <w:p w14:paraId="63CD38A6" w14:textId="0B3E4B11" w:rsidR="00F43384" w:rsidRDefault="00F43384" w:rsidP="00F43384">
            <w:pPr>
              <w:pStyle w:val="ListParagraph"/>
              <w:numPr>
                <w:ilvl w:val="1"/>
                <w:numId w:val="3"/>
              </w:numPr>
            </w:pPr>
            <w:r>
              <w:t>LMP</w:t>
            </w:r>
          </w:p>
          <w:p w14:paraId="6FD271C3" w14:textId="451482A9" w:rsidR="00F43384" w:rsidRDefault="004E1F54" w:rsidP="00F43384">
            <w:pPr>
              <w:pStyle w:val="ListParagraph"/>
              <w:numPr>
                <w:ilvl w:val="1"/>
                <w:numId w:val="3"/>
              </w:numPr>
            </w:pPr>
            <w:r>
              <w:t>Earliest u</w:t>
            </w:r>
            <w:r w:rsidR="00F43384">
              <w:t xml:space="preserve">ltrasound date and gestation age in weeks/days </w:t>
            </w:r>
          </w:p>
          <w:p w14:paraId="00464B07" w14:textId="77777777" w:rsidR="004E1F54" w:rsidRDefault="004E1F54" w:rsidP="004E1F54">
            <w:pPr>
              <w:pStyle w:val="ListParagraph"/>
              <w:numPr>
                <w:ilvl w:val="1"/>
                <w:numId w:val="3"/>
              </w:numPr>
            </w:pPr>
            <w:r>
              <w:t>First trimester ultrasound</w:t>
            </w:r>
          </w:p>
          <w:p w14:paraId="23B8F4FB" w14:textId="77777777" w:rsidR="004E1F54" w:rsidRDefault="004E1F54" w:rsidP="004E1F54">
            <w:pPr>
              <w:pStyle w:val="ListParagraph"/>
              <w:numPr>
                <w:ilvl w:val="1"/>
                <w:numId w:val="3"/>
              </w:numPr>
            </w:pPr>
            <w:r>
              <w:t>Second trimester ultrasound</w:t>
            </w:r>
          </w:p>
          <w:p w14:paraId="099B05D3" w14:textId="77777777" w:rsidR="004E1F54" w:rsidRDefault="004E1F54" w:rsidP="004E1F54">
            <w:pPr>
              <w:pStyle w:val="ListParagraph"/>
              <w:numPr>
                <w:ilvl w:val="1"/>
                <w:numId w:val="3"/>
              </w:numPr>
            </w:pPr>
            <w:r>
              <w:t>Third trimester ultrasound</w:t>
            </w:r>
          </w:p>
          <w:p w14:paraId="3EE55DA5" w14:textId="1B3B19D7" w:rsidR="004E1F54" w:rsidRDefault="004E1F54" w:rsidP="004E1F54">
            <w:pPr>
              <w:pStyle w:val="ListParagraph"/>
              <w:numPr>
                <w:ilvl w:val="1"/>
                <w:numId w:val="3"/>
              </w:numPr>
            </w:pPr>
            <w:r>
              <w:t>Ultrasound, unknown trimester</w:t>
            </w:r>
          </w:p>
          <w:p w14:paraId="5248C7C8" w14:textId="12BC3B5B" w:rsidR="00F43384" w:rsidRDefault="00F43384" w:rsidP="00F43384">
            <w:pPr>
              <w:pStyle w:val="ListParagraph"/>
              <w:numPr>
                <w:ilvl w:val="1"/>
                <w:numId w:val="3"/>
              </w:numPr>
            </w:pPr>
            <w:r>
              <w:t>Ovulation date</w:t>
            </w:r>
          </w:p>
          <w:p w14:paraId="5A3DD724" w14:textId="1B651CAB" w:rsidR="00F43384" w:rsidRDefault="00F43384" w:rsidP="00F43384">
            <w:pPr>
              <w:pStyle w:val="ListParagraph"/>
              <w:numPr>
                <w:ilvl w:val="1"/>
                <w:numId w:val="3"/>
              </w:numPr>
            </w:pPr>
            <w:r>
              <w:t>Embryo transfer date</w:t>
            </w:r>
          </w:p>
          <w:p w14:paraId="110986CB" w14:textId="6F0A4B05" w:rsidR="00F43384" w:rsidRDefault="00F43384" w:rsidP="00F43384">
            <w:pPr>
              <w:pStyle w:val="ListParagraph"/>
              <w:numPr>
                <w:ilvl w:val="1"/>
                <w:numId w:val="3"/>
              </w:numPr>
            </w:pPr>
            <w:r>
              <w:t>Intrauterine insemination date</w:t>
            </w:r>
          </w:p>
          <w:p w14:paraId="57D90D29" w14:textId="3BB3267F" w:rsidR="00DE5984" w:rsidRPr="003D2C68" w:rsidRDefault="00F43384" w:rsidP="00763C29">
            <w:pPr>
              <w:pStyle w:val="ListParagraph"/>
              <w:numPr>
                <w:ilvl w:val="1"/>
                <w:numId w:val="3"/>
              </w:numPr>
            </w:pPr>
            <w:r>
              <w:t>Other</w:t>
            </w:r>
          </w:p>
        </w:tc>
      </w:tr>
      <w:tr w:rsidR="00DE5984" w14:paraId="78294105" w14:textId="77777777" w:rsidTr="00D22C56">
        <w:trPr>
          <w:trHeight w:val="1790"/>
        </w:trPr>
        <w:tc>
          <w:tcPr>
            <w:tcW w:w="2065" w:type="dxa"/>
          </w:tcPr>
          <w:p w14:paraId="71CDC1D8" w14:textId="7D9CC409" w:rsidR="00DE5984" w:rsidRDefault="00DE5984" w:rsidP="00DB7374">
            <w:pPr>
              <w:rPr>
                <w:b/>
                <w:bCs/>
              </w:rPr>
            </w:pPr>
            <w:r>
              <w:rPr>
                <w:b/>
                <w:bCs/>
              </w:rPr>
              <w:t>ACOG Related Materials</w:t>
            </w:r>
          </w:p>
        </w:tc>
        <w:tc>
          <w:tcPr>
            <w:tcW w:w="7285" w:type="dxa"/>
          </w:tcPr>
          <w:p w14:paraId="423021A7" w14:textId="6A2B2B0A" w:rsidR="00DE5984" w:rsidRDefault="00DE5984" w:rsidP="00DE5984">
            <w:pPr>
              <w:pStyle w:val="ListParagraph"/>
              <w:numPr>
                <w:ilvl w:val="0"/>
                <w:numId w:val="18"/>
              </w:numPr>
              <w:ind w:left="346"/>
            </w:pPr>
            <w:r>
              <w:t>ACOG Committee Opinion #700 Methods for Estimating the Due Date (05/2017)</w:t>
            </w:r>
          </w:p>
          <w:p w14:paraId="4B87E440" w14:textId="77624EF5" w:rsidR="00DE5984" w:rsidRDefault="00DE5984" w:rsidP="00DE5984">
            <w:pPr>
              <w:pStyle w:val="ListParagraph"/>
              <w:numPr>
                <w:ilvl w:val="0"/>
                <w:numId w:val="18"/>
              </w:numPr>
              <w:ind w:left="346"/>
            </w:pPr>
            <w:r>
              <w:t xml:space="preserve">ACOG Committee Opinion #688 </w:t>
            </w:r>
            <w:r w:rsidRPr="00A9339D">
              <w:t>Management of Sub</w:t>
            </w:r>
            <w:r>
              <w:t>-</w:t>
            </w:r>
            <w:r w:rsidRPr="00A9339D">
              <w:t>optimally Dated Pregnancies (03/2017)</w:t>
            </w:r>
          </w:p>
          <w:p w14:paraId="7D927F44" w14:textId="623D8CFC" w:rsidR="00DE5984" w:rsidRDefault="00DE5984" w:rsidP="00DE5984">
            <w:pPr>
              <w:pStyle w:val="ListParagraph"/>
              <w:numPr>
                <w:ilvl w:val="0"/>
                <w:numId w:val="18"/>
              </w:numPr>
              <w:ind w:left="346"/>
            </w:pPr>
            <w:r>
              <w:t>ACOG Committee Opinion #6</w:t>
            </w:r>
            <w:r w:rsidRPr="00A9339D">
              <w:t>71 Perinatal Risks Associated with Assisted Reproductive Technology (09/2016)</w:t>
            </w:r>
          </w:p>
        </w:tc>
      </w:tr>
    </w:tbl>
    <w:p w14:paraId="47A86FAE" w14:textId="0298926B" w:rsidR="00115B9D" w:rsidRDefault="00115B9D" w:rsidP="00DE5984"/>
    <w:tbl>
      <w:tblPr>
        <w:tblStyle w:val="TableGrid"/>
        <w:tblW w:w="0" w:type="auto"/>
        <w:tblLook w:val="04A0" w:firstRow="1" w:lastRow="0" w:firstColumn="1" w:lastColumn="0" w:noHBand="0" w:noVBand="1"/>
      </w:tblPr>
      <w:tblGrid>
        <w:gridCol w:w="2065"/>
        <w:gridCol w:w="7285"/>
      </w:tblGrid>
      <w:tr w:rsidR="00540A1B" w:rsidRPr="003D2C68" w14:paraId="687A30BE" w14:textId="77777777" w:rsidTr="00DB7374">
        <w:tc>
          <w:tcPr>
            <w:tcW w:w="9350" w:type="dxa"/>
            <w:gridSpan w:val="2"/>
            <w:shd w:val="clear" w:color="auto" w:fill="B4C6E7" w:themeFill="accent1" w:themeFillTint="66"/>
          </w:tcPr>
          <w:p w14:paraId="5127371D" w14:textId="2658977F" w:rsidR="00540A1B" w:rsidRPr="00540A1B" w:rsidRDefault="00540A1B" w:rsidP="00540A1B">
            <w:pPr>
              <w:pStyle w:val="ListParagraph"/>
              <w:numPr>
                <w:ilvl w:val="0"/>
                <w:numId w:val="19"/>
              </w:numPr>
              <w:ind w:left="420"/>
              <w:rPr>
                <w:b/>
                <w:bCs/>
                <w:sz w:val="28"/>
                <w:szCs w:val="28"/>
              </w:rPr>
            </w:pPr>
            <w:bookmarkStart w:id="5" w:name="Gestational_Age"/>
            <w:r>
              <w:rPr>
                <w:b/>
                <w:bCs/>
                <w:sz w:val="28"/>
                <w:szCs w:val="28"/>
              </w:rPr>
              <w:t>Gestational Age</w:t>
            </w:r>
            <w:bookmarkEnd w:id="5"/>
          </w:p>
        </w:tc>
      </w:tr>
      <w:tr w:rsidR="00540A1B" w14:paraId="4E8D3799" w14:textId="77777777" w:rsidTr="00DB7374">
        <w:tc>
          <w:tcPr>
            <w:tcW w:w="2065" w:type="dxa"/>
            <w:shd w:val="clear" w:color="auto" w:fill="E7E6E6" w:themeFill="background2"/>
          </w:tcPr>
          <w:p w14:paraId="32ACE7BA" w14:textId="77777777" w:rsidR="00540A1B" w:rsidRPr="003D2C68" w:rsidRDefault="00540A1B" w:rsidP="00DB7374">
            <w:pPr>
              <w:rPr>
                <w:b/>
                <w:bCs/>
              </w:rPr>
            </w:pPr>
            <w:r w:rsidRPr="003D2C68">
              <w:rPr>
                <w:b/>
                <w:bCs/>
              </w:rPr>
              <w:t>Requirement Level</w:t>
            </w:r>
          </w:p>
        </w:tc>
        <w:tc>
          <w:tcPr>
            <w:tcW w:w="7285" w:type="dxa"/>
            <w:shd w:val="clear" w:color="auto" w:fill="E7E6E6" w:themeFill="background2"/>
          </w:tcPr>
          <w:p w14:paraId="2E42AA54" w14:textId="4162A85B" w:rsidR="00540A1B" w:rsidRDefault="00540A1B" w:rsidP="00DB7374">
            <w:r w:rsidRPr="00540A1B">
              <w:rPr>
                <w:color w:val="FF0000"/>
              </w:rPr>
              <w:t>Must Have if Pregnant alternative to EDD</w:t>
            </w:r>
          </w:p>
        </w:tc>
      </w:tr>
      <w:tr w:rsidR="00540A1B" w14:paraId="5A253D92" w14:textId="77777777" w:rsidTr="00DB7374">
        <w:tc>
          <w:tcPr>
            <w:tcW w:w="2065" w:type="dxa"/>
          </w:tcPr>
          <w:p w14:paraId="1A9AD5AE" w14:textId="77777777" w:rsidR="00540A1B" w:rsidRPr="003D2C68" w:rsidRDefault="00540A1B" w:rsidP="00DB7374">
            <w:pPr>
              <w:rPr>
                <w:b/>
                <w:bCs/>
              </w:rPr>
            </w:pPr>
            <w:r w:rsidRPr="003D2C68">
              <w:rPr>
                <w:b/>
                <w:bCs/>
              </w:rPr>
              <w:t>Value Set</w:t>
            </w:r>
          </w:p>
        </w:tc>
        <w:tc>
          <w:tcPr>
            <w:tcW w:w="7285" w:type="dxa"/>
          </w:tcPr>
          <w:p w14:paraId="410439AB" w14:textId="60D7916B" w:rsidR="00540A1B" w:rsidRDefault="00540A1B" w:rsidP="00DB7374">
            <w:r>
              <w:t>Number with units = weeks or days</w:t>
            </w:r>
          </w:p>
        </w:tc>
      </w:tr>
      <w:tr w:rsidR="00540A1B" w:rsidRPr="003D2C68" w14:paraId="24D8AC7D" w14:textId="77777777" w:rsidTr="00DB7374">
        <w:tc>
          <w:tcPr>
            <w:tcW w:w="2065" w:type="dxa"/>
          </w:tcPr>
          <w:p w14:paraId="61B7EBD2" w14:textId="77777777" w:rsidR="00540A1B" w:rsidRPr="00DE5984" w:rsidRDefault="00540A1B" w:rsidP="00DB7374">
            <w:pPr>
              <w:rPr>
                <w:b/>
                <w:bCs/>
              </w:rPr>
            </w:pPr>
            <w:r>
              <w:rPr>
                <w:b/>
                <w:bCs/>
              </w:rPr>
              <w:t>Comments</w:t>
            </w:r>
          </w:p>
        </w:tc>
        <w:tc>
          <w:tcPr>
            <w:tcW w:w="7285" w:type="dxa"/>
          </w:tcPr>
          <w:p w14:paraId="657A6DF1" w14:textId="67C080BB" w:rsidR="00540A1B" w:rsidRPr="003D2C68" w:rsidRDefault="00D22C56" w:rsidP="00540A1B">
            <w:r>
              <w:t>Should be weeks AND days, not weeks OR days</w:t>
            </w:r>
          </w:p>
        </w:tc>
      </w:tr>
      <w:tr w:rsidR="00540A1B" w14:paraId="19A71380" w14:textId="77777777" w:rsidTr="00D22C56">
        <w:trPr>
          <w:trHeight w:val="1178"/>
        </w:trPr>
        <w:tc>
          <w:tcPr>
            <w:tcW w:w="2065" w:type="dxa"/>
          </w:tcPr>
          <w:p w14:paraId="1F743896" w14:textId="77777777" w:rsidR="00540A1B" w:rsidRDefault="00540A1B" w:rsidP="00DB7374">
            <w:pPr>
              <w:rPr>
                <w:b/>
                <w:bCs/>
              </w:rPr>
            </w:pPr>
            <w:r>
              <w:rPr>
                <w:b/>
                <w:bCs/>
              </w:rPr>
              <w:t>ACOG Related Materials</w:t>
            </w:r>
          </w:p>
          <w:p w14:paraId="275E0D81" w14:textId="030B5B72" w:rsidR="00D22C56" w:rsidRDefault="00D22C56" w:rsidP="00DB7374">
            <w:pPr>
              <w:rPr>
                <w:b/>
                <w:bCs/>
              </w:rPr>
            </w:pPr>
            <w:r>
              <w:rPr>
                <w:b/>
                <w:bCs/>
              </w:rPr>
              <w:t>(ReVITALize)</w:t>
            </w:r>
          </w:p>
        </w:tc>
        <w:tc>
          <w:tcPr>
            <w:tcW w:w="7285" w:type="dxa"/>
          </w:tcPr>
          <w:p w14:paraId="2B55E7B7" w14:textId="5F02AB00" w:rsidR="00540A1B" w:rsidRDefault="00571E0A" w:rsidP="00540A1B">
            <w:hyperlink r:id="rId11" w:history="1">
              <w:r w:rsidR="00D22C56" w:rsidRPr="00650F39">
                <w:rPr>
                  <w:rStyle w:val="Hyperlink"/>
                </w:rPr>
                <w:t>Obstetrics Data Definitions</w:t>
              </w:r>
            </w:hyperlink>
            <w:r w:rsidR="00D22C56">
              <w:t xml:space="preserve">:  Gestational age </w:t>
            </w:r>
            <w:r w:rsidR="00D22C56" w:rsidRPr="00776725">
              <w:t xml:space="preserve"> (written with both weeks and days; e.g., 39 weeks and 0 days) is calculated using the best obstetrical EDD based on the following formula: gestational age = (280 - (EDD - Reference Date))/ 7  </w:t>
            </w:r>
          </w:p>
        </w:tc>
      </w:tr>
    </w:tbl>
    <w:p w14:paraId="43093671" w14:textId="62653471" w:rsidR="00DA2A47" w:rsidRDefault="00DA2A47" w:rsidP="00540A1B"/>
    <w:tbl>
      <w:tblPr>
        <w:tblStyle w:val="TableGrid"/>
        <w:tblW w:w="0" w:type="auto"/>
        <w:tblLook w:val="04A0" w:firstRow="1" w:lastRow="0" w:firstColumn="1" w:lastColumn="0" w:noHBand="0" w:noVBand="1"/>
      </w:tblPr>
      <w:tblGrid>
        <w:gridCol w:w="2065"/>
        <w:gridCol w:w="7285"/>
      </w:tblGrid>
      <w:tr w:rsidR="00540A1B" w:rsidRPr="00540A1B" w14:paraId="7D7D7CFB" w14:textId="77777777" w:rsidTr="00DB7374">
        <w:tc>
          <w:tcPr>
            <w:tcW w:w="9350" w:type="dxa"/>
            <w:gridSpan w:val="2"/>
            <w:shd w:val="clear" w:color="auto" w:fill="B4C6E7" w:themeFill="accent1" w:themeFillTint="66"/>
          </w:tcPr>
          <w:p w14:paraId="256DB9CC" w14:textId="37B415F1" w:rsidR="00540A1B" w:rsidRPr="00D22C56" w:rsidRDefault="00D22C56" w:rsidP="00D22C56">
            <w:pPr>
              <w:pStyle w:val="ListParagraph"/>
              <w:numPr>
                <w:ilvl w:val="0"/>
                <w:numId w:val="19"/>
              </w:numPr>
              <w:ind w:left="420"/>
              <w:rPr>
                <w:b/>
                <w:bCs/>
                <w:sz w:val="28"/>
                <w:szCs w:val="28"/>
              </w:rPr>
            </w:pPr>
            <w:bookmarkStart w:id="6" w:name="Date_Gestational_Age_Determined"/>
            <w:r>
              <w:rPr>
                <w:b/>
                <w:bCs/>
                <w:sz w:val="28"/>
                <w:szCs w:val="28"/>
              </w:rPr>
              <w:t>Date Gestational Age Determined</w:t>
            </w:r>
            <w:bookmarkEnd w:id="6"/>
          </w:p>
        </w:tc>
      </w:tr>
      <w:tr w:rsidR="00540A1B" w14:paraId="4C9796C2" w14:textId="77777777" w:rsidTr="00DB7374">
        <w:tc>
          <w:tcPr>
            <w:tcW w:w="2065" w:type="dxa"/>
            <w:shd w:val="clear" w:color="auto" w:fill="E7E6E6" w:themeFill="background2"/>
          </w:tcPr>
          <w:p w14:paraId="52309A06" w14:textId="77777777" w:rsidR="00540A1B" w:rsidRPr="003D2C68" w:rsidRDefault="00540A1B" w:rsidP="00DB7374">
            <w:pPr>
              <w:rPr>
                <w:b/>
                <w:bCs/>
              </w:rPr>
            </w:pPr>
            <w:r w:rsidRPr="003D2C68">
              <w:rPr>
                <w:b/>
                <w:bCs/>
              </w:rPr>
              <w:t>Requirement Level</w:t>
            </w:r>
          </w:p>
        </w:tc>
        <w:tc>
          <w:tcPr>
            <w:tcW w:w="7285" w:type="dxa"/>
            <w:shd w:val="clear" w:color="auto" w:fill="E7E6E6" w:themeFill="background2"/>
          </w:tcPr>
          <w:p w14:paraId="2D91C74D" w14:textId="643E787F" w:rsidR="00540A1B" w:rsidRDefault="00D22C56" w:rsidP="00DB7374">
            <w:r w:rsidRPr="00D22C56">
              <w:rPr>
                <w:color w:val="FF0000"/>
              </w:rPr>
              <w:t>Must have if GA is used</w:t>
            </w:r>
          </w:p>
        </w:tc>
      </w:tr>
      <w:tr w:rsidR="00540A1B" w14:paraId="08759494" w14:textId="77777777" w:rsidTr="00DB7374">
        <w:tc>
          <w:tcPr>
            <w:tcW w:w="2065" w:type="dxa"/>
          </w:tcPr>
          <w:p w14:paraId="6E7F7CBF" w14:textId="77777777" w:rsidR="00540A1B" w:rsidRPr="003D2C68" w:rsidRDefault="00540A1B" w:rsidP="00DB7374">
            <w:pPr>
              <w:rPr>
                <w:b/>
                <w:bCs/>
              </w:rPr>
            </w:pPr>
            <w:r w:rsidRPr="003D2C68">
              <w:rPr>
                <w:b/>
                <w:bCs/>
              </w:rPr>
              <w:t>Value Set</w:t>
            </w:r>
          </w:p>
        </w:tc>
        <w:tc>
          <w:tcPr>
            <w:tcW w:w="7285" w:type="dxa"/>
          </w:tcPr>
          <w:p w14:paraId="2BE19749" w14:textId="677A883A" w:rsidR="00540A1B" w:rsidRDefault="00D22C56" w:rsidP="00DB7374">
            <w:r>
              <w:t>Date</w:t>
            </w:r>
          </w:p>
        </w:tc>
      </w:tr>
      <w:tr w:rsidR="00D22C56" w:rsidRPr="003D2C68" w14:paraId="21B728FB" w14:textId="77777777" w:rsidTr="00E07411">
        <w:tc>
          <w:tcPr>
            <w:tcW w:w="9350" w:type="dxa"/>
            <w:gridSpan w:val="2"/>
          </w:tcPr>
          <w:p w14:paraId="034FA69B" w14:textId="709D17BA" w:rsidR="00D22C56" w:rsidRPr="00D22C56" w:rsidRDefault="00D22C56" w:rsidP="00DB7374">
            <w:pPr>
              <w:rPr>
                <w:i/>
                <w:iCs/>
              </w:rPr>
            </w:pPr>
            <w:r>
              <w:rPr>
                <w:i/>
                <w:iCs/>
              </w:rPr>
              <w:t>No ACOG comments.</w:t>
            </w:r>
          </w:p>
        </w:tc>
      </w:tr>
    </w:tbl>
    <w:p w14:paraId="36F1FA1A" w14:textId="74C3C1F5" w:rsidR="00B37CF0" w:rsidRDefault="00B37CF0" w:rsidP="00540A1B"/>
    <w:tbl>
      <w:tblPr>
        <w:tblStyle w:val="TableGrid"/>
        <w:tblW w:w="0" w:type="auto"/>
        <w:tblLook w:val="04A0" w:firstRow="1" w:lastRow="0" w:firstColumn="1" w:lastColumn="0" w:noHBand="0" w:noVBand="1"/>
      </w:tblPr>
      <w:tblGrid>
        <w:gridCol w:w="2065"/>
        <w:gridCol w:w="7285"/>
      </w:tblGrid>
      <w:tr w:rsidR="00540A1B" w:rsidRPr="00540A1B" w14:paraId="55CFAF55" w14:textId="77777777" w:rsidTr="00DB7374">
        <w:tc>
          <w:tcPr>
            <w:tcW w:w="9350" w:type="dxa"/>
            <w:gridSpan w:val="2"/>
            <w:shd w:val="clear" w:color="auto" w:fill="B4C6E7" w:themeFill="accent1" w:themeFillTint="66"/>
          </w:tcPr>
          <w:p w14:paraId="0E0AF7C3" w14:textId="1D831F3A" w:rsidR="00540A1B" w:rsidRPr="00D22C56" w:rsidRDefault="00D22C56" w:rsidP="00D22C56">
            <w:pPr>
              <w:pStyle w:val="ListParagraph"/>
              <w:numPr>
                <w:ilvl w:val="0"/>
                <w:numId w:val="19"/>
              </w:numPr>
              <w:ind w:left="420"/>
              <w:rPr>
                <w:b/>
                <w:bCs/>
                <w:sz w:val="28"/>
                <w:szCs w:val="28"/>
              </w:rPr>
            </w:pPr>
            <w:bookmarkStart w:id="7" w:name="Gestational_Age_Determination_Method"/>
            <w:r>
              <w:rPr>
                <w:b/>
                <w:bCs/>
                <w:sz w:val="28"/>
                <w:szCs w:val="28"/>
              </w:rPr>
              <w:t>Gestational Age Determination Method</w:t>
            </w:r>
            <w:bookmarkEnd w:id="7"/>
          </w:p>
        </w:tc>
      </w:tr>
      <w:tr w:rsidR="00540A1B" w14:paraId="529B4DE1" w14:textId="77777777" w:rsidTr="00DB7374">
        <w:tc>
          <w:tcPr>
            <w:tcW w:w="2065" w:type="dxa"/>
            <w:shd w:val="clear" w:color="auto" w:fill="E7E6E6" w:themeFill="background2"/>
          </w:tcPr>
          <w:p w14:paraId="1B863243" w14:textId="77777777" w:rsidR="00540A1B" w:rsidRPr="003D2C68" w:rsidRDefault="00540A1B" w:rsidP="00DB7374">
            <w:pPr>
              <w:rPr>
                <w:b/>
                <w:bCs/>
              </w:rPr>
            </w:pPr>
            <w:r w:rsidRPr="003D2C68">
              <w:rPr>
                <w:b/>
                <w:bCs/>
              </w:rPr>
              <w:t>Requirement Level</w:t>
            </w:r>
          </w:p>
        </w:tc>
        <w:tc>
          <w:tcPr>
            <w:tcW w:w="7285" w:type="dxa"/>
            <w:shd w:val="clear" w:color="auto" w:fill="E7E6E6" w:themeFill="background2"/>
          </w:tcPr>
          <w:p w14:paraId="0642FAC7" w14:textId="4E7F44C9" w:rsidR="00540A1B" w:rsidRDefault="00D22C56" w:rsidP="00DB7374">
            <w:r w:rsidRPr="00D22C56">
              <w:rPr>
                <w:color w:val="FF0000"/>
              </w:rPr>
              <w:t>Must have if GA is used</w:t>
            </w:r>
          </w:p>
        </w:tc>
      </w:tr>
      <w:tr w:rsidR="00540A1B" w14:paraId="2FCD7FAF" w14:textId="77777777" w:rsidTr="00DB7374">
        <w:tc>
          <w:tcPr>
            <w:tcW w:w="2065" w:type="dxa"/>
          </w:tcPr>
          <w:p w14:paraId="2B078350" w14:textId="77777777" w:rsidR="00540A1B" w:rsidRPr="003D2C68" w:rsidRDefault="00540A1B" w:rsidP="00DB7374">
            <w:pPr>
              <w:rPr>
                <w:b/>
                <w:bCs/>
              </w:rPr>
            </w:pPr>
            <w:r w:rsidRPr="003D2C68">
              <w:rPr>
                <w:b/>
                <w:bCs/>
              </w:rPr>
              <w:t>Value Set</w:t>
            </w:r>
          </w:p>
        </w:tc>
        <w:tc>
          <w:tcPr>
            <w:tcW w:w="7285" w:type="dxa"/>
          </w:tcPr>
          <w:p w14:paraId="5A454DFB" w14:textId="63F698B2" w:rsidR="00540A1B" w:rsidRDefault="00D22C56" w:rsidP="00DB7374">
            <w:r>
              <w:t>U</w:t>
            </w:r>
            <w:r w:rsidRPr="00B37CF0">
              <w:rPr>
                <w:rFonts w:ascii="Calibri" w:eastAsia="Times New Roman" w:hAnsi="Calibri" w:cs="Calibri"/>
                <w:color w:val="000000"/>
                <w:lang w:eastAsia="en-US"/>
              </w:rPr>
              <w:t>ltrasound</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EDD</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ovulation date</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OTHERS?</w:t>
            </w:r>
          </w:p>
        </w:tc>
      </w:tr>
      <w:tr w:rsidR="00540A1B" w:rsidRPr="003D2C68" w14:paraId="12F49640" w14:textId="77777777" w:rsidTr="00D22C56">
        <w:trPr>
          <w:trHeight w:val="1997"/>
        </w:trPr>
        <w:tc>
          <w:tcPr>
            <w:tcW w:w="2065" w:type="dxa"/>
          </w:tcPr>
          <w:p w14:paraId="79A82CD2" w14:textId="77777777" w:rsidR="00540A1B" w:rsidRPr="00DE5984" w:rsidRDefault="00540A1B" w:rsidP="00DB7374">
            <w:pPr>
              <w:rPr>
                <w:b/>
                <w:bCs/>
              </w:rPr>
            </w:pPr>
            <w:r>
              <w:rPr>
                <w:b/>
                <w:bCs/>
              </w:rPr>
              <w:t>Comments</w:t>
            </w:r>
          </w:p>
        </w:tc>
        <w:tc>
          <w:tcPr>
            <w:tcW w:w="7285" w:type="dxa"/>
          </w:tcPr>
          <w:p w14:paraId="43CC62BC" w14:textId="1C5E9A30" w:rsidR="00540A1B" w:rsidRPr="003D2C68" w:rsidRDefault="00D22C56" w:rsidP="00D22C56">
            <w:r>
              <w:t xml:space="preserve">Dates should be supplied with the determination method as done with EDD determination method.  The same value set may be used as EDD determination method:  </w:t>
            </w:r>
            <w:r w:rsidRPr="00A9339D">
              <w:t>Embryo transfer, Ovulation date, ultrasound, ultrasound third trimester, ultrasound second trimester, ultrasound first trimester, LMP, Other</w:t>
            </w:r>
            <w:r>
              <w:t xml:space="preserve">, with the same comment above with dates added (embryo transfer date, ultrasound dates).  Intrauterine Insemination needs to be added to the value set. </w:t>
            </w:r>
          </w:p>
        </w:tc>
      </w:tr>
    </w:tbl>
    <w:p w14:paraId="14F4CA8B" w14:textId="77777777" w:rsidR="00540A1B" w:rsidRDefault="00540A1B" w:rsidP="00540A1B"/>
    <w:tbl>
      <w:tblPr>
        <w:tblStyle w:val="TableGrid"/>
        <w:tblW w:w="0" w:type="auto"/>
        <w:tblLook w:val="04A0" w:firstRow="1" w:lastRow="0" w:firstColumn="1" w:lastColumn="0" w:noHBand="0" w:noVBand="1"/>
      </w:tblPr>
      <w:tblGrid>
        <w:gridCol w:w="2065"/>
        <w:gridCol w:w="7285"/>
      </w:tblGrid>
      <w:tr w:rsidR="00540A1B" w:rsidRPr="00540A1B" w14:paraId="297632C9" w14:textId="77777777" w:rsidTr="00DB7374">
        <w:tc>
          <w:tcPr>
            <w:tcW w:w="9350" w:type="dxa"/>
            <w:gridSpan w:val="2"/>
            <w:shd w:val="clear" w:color="auto" w:fill="B4C6E7" w:themeFill="accent1" w:themeFillTint="66"/>
          </w:tcPr>
          <w:p w14:paraId="404B728C" w14:textId="45938E38" w:rsidR="00540A1B" w:rsidRPr="00D22C56" w:rsidRDefault="00D22C56" w:rsidP="00D22C56">
            <w:pPr>
              <w:pStyle w:val="ListParagraph"/>
              <w:numPr>
                <w:ilvl w:val="0"/>
                <w:numId w:val="19"/>
              </w:numPr>
              <w:ind w:left="420"/>
              <w:rPr>
                <w:b/>
                <w:bCs/>
                <w:sz w:val="28"/>
                <w:szCs w:val="28"/>
              </w:rPr>
            </w:pPr>
            <w:bookmarkStart w:id="8" w:name="Pregnancy_Outcome"/>
            <w:r>
              <w:rPr>
                <w:b/>
                <w:bCs/>
                <w:sz w:val="28"/>
                <w:szCs w:val="28"/>
              </w:rPr>
              <w:t>Pregnancy Outcome</w:t>
            </w:r>
            <w:bookmarkEnd w:id="8"/>
          </w:p>
        </w:tc>
      </w:tr>
      <w:tr w:rsidR="00540A1B" w14:paraId="0B9B7CDC" w14:textId="77777777" w:rsidTr="00DB7374">
        <w:tc>
          <w:tcPr>
            <w:tcW w:w="2065" w:type="dxa"/>
            <w:shd w:val="clear" w:color="auto" w:fill="E7E6E6" w:themeFill="background2"/>
          </w:tcPr>
          <w:p w14:paraId="36871F43" w14:textId="77777777" w:rsidR="00540A1B" w:rsidRPr="003D2C68" w:rsidRDefault="00540A1B" w:rsidP="00DB7374">
            <w:pPr>
              <w:rPr>
                <w:b/>
                <w:bCs/>
              </w:rPr>
            </w:pPr>
            <w:r w:rsidRPr="003D2C68">
              <w:rPr>
                <w:b/>
                <w:bCs/>
              </w:rPr>
              <w:t>Requirement Level</w:t>
            </w:r>
          </w:p>
        </w:tc>
        <w:tc>
          <w:tcPr>
            <w:tcW w:w="7285" w:type="dxa"/>
            <w:shd w:val="clear" w:color="auto" w:fill="E7E6E6" w:themeFill="background2"/>
          </w:tcPr>
          <w:p w14:paraId="78C729CC" w14:textId="0A55E33C" w:rsidR="00540A1B" w:rsidRDefault="00D22C56" w:rsidP="00DB7374">
            <w:r>
              <w:t>Nice to have if postpartum status is yes</w:t>
            </w:r>
          </w:p>
        </w:tc>
      </w:tr>
      <w:tr w:rsidR="00540A1B" w14:paraId="7EB2A90E" w14:textId="77777777" w:rsidTr="00DB7374">
        <w:tc>
          <w:tcPr>
            <w:tcW w:w="2065" w:type="dxa"/>
          </w:tcPr>
          <w:p w14:paraId="6711C03D" w14:textId="77777777" w:rsidR="00540A1B" w:rsidRPr="003D2C68" w:rsidRDefault="00540A1B" w:rsidP="00DB7374">
            <w:pPr>
              <w:rPr>
                <w:b/>
                <w:bCs/>
              </w:rPr>
            </w:pPr>
            <w:r w:rsidRPr="003D2C68">
              <w:rPr>
                <w:b/>
                <w:bCs/>
              </w:rPr>
              <w:t>Value Set</w:t>
            </w:r>
          </w:p>
        </w:tc>
        <w:tc>
          <w:tcPr>
            <w:tcW w:w="7285" w:type="dxa"/>
          </w:tcPr>
          <w:p w14:paraId="2F08C678" w14:textId="3EBA8577" w:rsidR="00540A1B" w:rsidRDefault="00D22C56" w:rsidP="00DB7374">
            <w:r>
              <w:rPr>
                <w:rFonts w:ascii="Calibri" w:eastAsia="Times New Roman" w:hAnsi="Calibri" w:cs="Calibri"/>
                <w:color w:val="000000"/>
                <w:lang w:eastAsia="en-US"/>
              </w:rPr>
              <w:t>M</w:t>
            </w:r>
            <w:r w:rsidRPr="00B37CF0">
              <w:rPr>
                <w:rFonts w:ascii="Calibri" w:eastAsia="Times New Roman" w:hAnsi="Calibri" w:cs="Calibri"/>
                <w:color w:val="000000"/>
                <w:lang w:eastAsia="en-US"/>
              </w:rPr>
              <w:t>olar pregnancy</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elective termination</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spontaneous termination &lt;20 weeks gestation</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still birth</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ectopic/tubal</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live birth</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unknown</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other</w:t>
            </w:r>
            <w:r>
              <w:rPr>
                <w:rFonts w:ascii="Calibri" w:eastAsia="Times New Roman" w:hAnsi="Calibri" w:cs="Calibri"/>
                <w:color w:val="000000"/>
                <w:lang w:eastAsia="en-US"/>
              </w:rPr>
              <w:t xml:space="preserve">, </w:t>
            </w:r>
            <w:r w:rsidRPr="00B37CF0">
              <w:rPr>
                <w:rFonts w:ascii="Calibri" w:eastAsia="Times New Roman" w:hAnsi="Calibri" w:cs="Calibri"/>
                <w:color w:val="000000"/>
                <w:lang w:eastAsia="en-US"/>
              </w:rPr>
              <w:t>not a live birth</w:t>
            </w:r>
          </w:p>
        </w:tc>
      </w:tr>
      <w:tr w:rsidR="00540A1B" w:rsidRPr="003D2C68" w14:paraId="37EE3D23" w14:textId="77777777" w:rsidTr="00DB7374">
        <w:tc>
          <w:tcPr>
            <w:tcW w:w="2065" w:type="dxa"/>
          </w:tcPr>
          <w:p w14:paraId="270C7885" w14:textId="77777777" w:rsidR="00540A1B" w:rsidRPr="00DE5984" w:rsidRDefault="00540A1B" w:rsidP="00DB7374">
            <w:pPr>
              <w:rPr>
                <w:b/>
                <w:bCs/>
              </w:rPr>
            </w:pPr>
            <w:r>
              <w:rPr>
                <w:b/>
                <w:bCs/>
              </w:rPr>
              <w:t>Comments</w:t>
            </w:r>
          </w:p>
        </w:tc>
        <w:tc>
          <w:tcPr>
            <w:tcW w:w="7285" w:type="dxa"/>
          </w:tcPr>
          <w:p w14:paraId="11CAC6C9" w14:textId="00B433C1" w:rsidR="00D22C56" w:rsidRDefault="00D22C56" w:rsidP="00D22C56">
            <w:pPr>
              <w:pStyle w:val="ListParagraph"/>
              <w:numPr>
                <w:ilvl w:val="0"/>
                <w:numId w:val="3"/>
              </w:numPr>
              <w:ind w:left="436"/>
            </w:pPr>
            <w:r>
              <w:t>This should be a “Must Have” as pregnancy outcome impacts care both in the short term and management of future pregnancies</w:t>
            </w:r>
          </w:p>
          <w:p w14:paraId="2B38D3FA" w14:textId="77777777" w:rsidR="00D22C56" w:rsidRDefault="00D22C56" w:rsidP="00D22C56">
            <w:pPr>
              <w:pStyle w:val="ListParagraph"/>
              <w:numPr>
                <w:ilvl w:val="0"/>
                <w:numId w:val="3"/>
              </w:numPr>
              <w:ind w:left="436"/>
            </w:pPr>
            <w:r>
              <w:t>ACOG proposes the current proposed value set be replaced with: Live birth, Gestational Trophoblastic Disease, elective termination, early pregnancy loss (&lt;13 weeks), early second trimester loss</w:t>
            </w:r>
            <w:r>
              <w:rPr>
                <w:rStyle w:val="FootnoteReference"/>
              </w:rPr>
              <w:footnoteReference w:id="1"/>
            </w:r>
            <w:r>
              <w:t xml:space="preserve"> (loss </w:t>
            </w:r>
            <w:r w:rsidRPr="005037C7">
              <w:t>&lt;</w:t>
            </w:r>
            <w:r>
              <w:t>20 weeks), stillbirth/fetal death (20 weeks or greater), e</w:t>
            </w:r>
            <w:r w:rsidRPr="006D049C">
              <w:t xml:space="preserve">ctopic/tubal, </w:t>
            </w:r>
            <w:r>
              <w:t>term birth, preterm birth, u</w:t>
            </w:r>
            <w:r w:rsidRPr="006D049C">
              <w:t xml:space="preserve">nknown, </w:t>
            </w:r>
            <w:r>
              <w:t>o</w:t>
            </w:r>
            <w:r w:rsidRPr="006D049C">
              <w:t>the</w:t>
            </w:r>
            <w:r>
              <w:t>r. Justification:</w:t>
            </w:r>
          </w:p>
          <w:p w14:paraId="3E28F82F" w14:textId="77777777" w:rsidR="00D22C56" w:rsidRDefault="00D22C56" w:rsidP="00D22C56">
            <w:pPr>
              <w:pStyle w:val="ListParagraph"/>
              <w:numPr>
                <w:ilvl w:val="1"/>
                <w:numId w:val="3"/>
              </w:numPr>
              <w:ind w:left="886"/>
            </w:pPr>
            <w:r>
              <w:t xml:space="preserve">Molar pregnancy should be replaced with Gestational Trophoblastic Disease as the more correct clinical terminology. </w:t>
            </w:r>
          </w:p>
          <w:p w14:paraId="44C5FF29" w14:textId="77777777" w:rsidR="00D22C56" w:rsidRDefault="00D22C56" w:rsidP="00D22C56">
            <w:pPr>
              <w:pStyle w:val="ListParagraph"/>
              <w:numPr>
                <w:ilvl w:val="1"/>
                <w:numId w:val="3"/>
              </w:numPr>
              <w:ind w:left="886"/>
            </w:pPr>
            <w:r>
              <w:t xml:space="preserve">“Not a live birth” should be removed as other values cover this value. </w:t>
            </w:r>
          </w:p>
          <w:p w14:paraId="7ADAAACC" w14:textId="77777777" w:rsidR="00D22C56" w:rsidRDefault="00D22C56" w:rsidP="00D22C56">
            <w:pPr>
              <w:pStyle w:val="ListParagraph"/>
              <w:numPr>
                <w:ilvl w:val="1"/>
                <w:numId w:val="3"/>
              </w:numPr>
              <w:ind w:left="886"/>
            </w:pPr>
            <w:r>
              <w:t xml:space="preserve">In the first trimester, the terms miscarriage, spontaneous abortion, and early pregnancy loss are used interchangeably; ACOG prefers the term ‘early pregnancy loss’ to reflect these events, and recommends it be added to the value set.  “Spontaneous termination &lt; 20 weeks gestation” should be removed. </w:t>
            </w:r>
          </w:p>
          <w:p w14:paraId="31D74B52" w14:textId="77777777" w:rsidR="00D22C56" w:rsidRDefault="00D22C56" w:rsidP="00D22C56">
            <w:pPr>
              <w:pStyle w:val="ListParagraph"/>
              <w:numPr>
                <w:ilvl w:val="1"/>
                <w:numId w:val="3"/>
              </w:numPr>
              <w:ind w:left="886"/>
            </w:pPr>
            <w:r>
              <w:t xml:space="preserve">Fetal death is widely used and thus ACOG recommends that the value be stillbirth/fetal death to reflect this. </w:t>
            </w:r>
          </w:p>
          <w:p w14:paraId="2B716254" w14:textId="77777777" w:rsidR="00D22C56" w:rsidRDefault="00D22C56" w:rsidP="00D22C56">
            <w:pPr>
              <w:pStyle w:val="ListParagraph"/>
              <w:numPr>
                <w:ilvl w:val="1"/>
                <w:numId w:val="3"/>
              </w:numPr>
              <w:ind w:left="886"/>
            </w:pPr>
            <w:r>
              <w:t xml:space="preserve">The value set should add premature delivery and term birth as both are important to clinical care, research and public health use cases. </w:t>
            </w:r>
          </w:p>
          <w:p w14:paraId="247858AA" w14:textId="53170C7C" w:rsidR="00540A1B" w:rsidRPr="003D2C68" w:rsidRDefault="00D22C56" w:rsidP="00D22C56">
            <w:pPr>
              <w:pStyle w:val="ListParagraph"/>
              <w:numPr>
                <w:ilvl w:val="0"/>
                <w:numId w:val="3"/>
              </w:numPr>
              <w:ind w:left="436"/>
            </w:pPr>
            <w:r>
              <w:t xml:space="preserve">The Pregnancy Outcome must have the outcome date associated with it as metadata.  A stand-alone Outcome Date risks not associating the correct pregnancy episode with that outcome.  As such they must be linked together. </w:t>
            </w:r>
          </w:p>
        </w:tc>
      </w:tr>
      <w:tr w:rsidR="00540A1B" w14:paraId="1776C675" w14:textId="77777777" w:rsidTr="00D22C56">
        <w:trPr>
          <w:trHeight w:val="6920"/>
        </w:trPr>
        <w:tc>
          <w:tcPr>
            <w:tcW w:w="2065" w:type="dxa"/>
          </w:tcPr>
          <w:p w14:paraId="49AC3737" w14:textId="77777777" w:rsidR="00540A1B" w:rsidRDefault="00540A1B" w:rsidP="00DB7374">
            <w:pPr>
              <w:rPr>
                <w:b/>
                <w:bCs/>
              </w:rPr>
            </w:pPr>
            <w:r>
              <w:rPr>
                <w:b/>
                <w:bCs/>
              </w:rPr>
              <w:t>ACOG Related Materials</w:t>
            </w:r>
          </w:p>
        </w:tc>
        <w:tc>
          <w:tcPr>
            <w:tcW w:w="7285" w:type="dxa"/>
          </w:tcPr>
          <w:p w14:paraId="2DD1CCDE" w14:textId="77777777" w:rsidR="00D22C56" w:rsidRDefault="00D22C56" w:rsidP="00D22C56">
            <w:pPr>
              <w:pStyle w:val="ListParagraph"/>
              <w:numPr>
                <w:ilvl w:val="0"/>
                <w:numId w:val="20"/>
              </w:numPr>
              <w:ind w:left="436"/>
            </w:pPr>
            <w:r>
              <w:t xml:space="preserve">ACOG Practice Bulletin #200 | Early Pregnancy Loss (08/2018): </w:t>
            </w:r>
            <w:r w:rsidRPr="00D22C56">
              <w:rPr>
                <w:i/>
                <w:iCs/>
              </w:rPr>
              <w:t>Early pregnancy loss</w:t>
            </w:r>
            <w:r>
              <w:t xml:space="preserve"> is defined as a nonviable, intrauterine pregnancy with either an empty gestational sac or a gestational sac containing an embryo or fetus without fetal heart activity within the first 12 6/7 weeks of gestation.</w:t>
            </w:r>
          </w:p>
          <w:p w14:paraId="64AD1FA9" w14:textId="77777777" w:rsidR="00D22C56" w:rsidRDefault="00D22C56" w:rsidP="00D22C56">
            <w:pPr>
              <w:pStyle w:val="ListParagraph"/>
              <w:numPr>
                <w:ilvl w:val="0"/>
                <w:numId w:val="20"/>
              </w:numPr>
              <w:ind w:left="436"/>
            </w:pPr>
            <w:r>
              <w:t xml:space="preserve">ACOG Obstetric Care Consensus #10 | Management of Stillbirth (03/2020): The U.S. National Center for Health Statistics defines </w:t>
            </w:r>
            <w:r w:rsidRPr="00D22C56">
              <w:rPr>
                <w:i/>
                <w:iCs/>
              </w:rPr>
              <w:t>fetal death</w:t>
            </w:r>
            <w:r>
              <w:t xml:space="preserve"> as the delivery of a fetus showing no signs of life as indicated by the absence of breathing, heartbeats, pulsation of the umbilical cord, or definite movements of voluntary muscles. There is not complete uniformity among states with regard to birth weight and gestational age criteria for reporting fetal deaths. However, the suggested requirement is to report fetal deaths at 20 weeks or greater of gestation (if the gestational age is known), or a weight greater than or equal to 350 grams if the gestational age is not known. The cutoff of 350 grams is the 50th percentile for weight at 20 weeks of gestation. To promote the comparability of national data by year and state, U.S. vital statistics data are collected for fetal deaths with a stated or presumed period of gestation of 20 weeks or more. Terminations of pregnancy for life-limiting fetal anomalies and inductions of labor for previable premature rupture of membranes are specifically excluded from the stillbirth statistics and are classified as terminations of pregnancy</w:t>
            </w:r>
          </w:p>
          <w:p w14:paraId="04FC637B" w14:textId="77777777" w:rsidR="00D22C56" w:rsidRDefault="00D22C56" w:rsidP="00D22C56">
            <w:pPr>
              <w:pStyle w:val="ListParagraph"/>
              <w:numPr>
                <w:ilvl w:val="0"/>
                <w:numId w:val="20"/>
              </w:numPr>
              <w:ind w:left="436"/>
            </w:pPr>
            <w:r>
              <w:t>ACOG Practice Bulletin #143 | Medical Management of First-Trimester Abortion (03/2014)</w:t>
            </w:r>
          </w:p>
          <w:p w14:paraId="6ECF081A" w14:textId="7DF7C1B3" w:rsidR="00540A1B" w:rsidRDefault="00D22C56" w:rsidP="00DB7374">
            <w:pPr>
              <w:pStyle w:val="ListParagraph"/>
              <w:numPr>
                <w:ilvl w:val="0"/>
                <w:numId w:val="20"/>
              </w:numPr>
              <w:ind w:left="436"/>
            </w:pPr>
            <w:r w:rsidRPr="00D22C56">
              <w:t xml:space="preserve">ReVITALize: </w:t>
            </w:r>
            <w:hyperlink r:id="rId12" w:history="1">
              <w:r w:rsidRPr="00D22C56">
                <w:rPr>
                  <w:rStyle w:val="Hyperlink"/>
                </w:rPr>
                <w:t xml:space="preserve">Gynecology Data Definitions </w:t>
              </w:r>
            </w:hyperlink>
            <w:r w:rsidRPr="00D22C56">
              <w:t xml:space="preserve"> </w:t>
            </w:r>
          </w:p>
        </w:tc>
      </w:tr>
    </w:tbl>
    <w:p w14:paraId="391BEFCD" w14:textId="48F34B88" w:rsidR="00B37CF0" w:rsidRDefault="00B37CF0" w:rsidP="00B37CF0"/>
    <w:tbl>
      <w:tblPr>
        <w:tblStyle w:val="TableGrid"/>
        <w:tblW w:w="0" w:type="auto"/>
        <w:tblLook w:val="04A0" w:firstRow="1" w:lastRow="0" w:firstColumn="1" w:lastColumn="0" w:noHBand="0" w:noVBand="1"/>
      </w:tblPr>
      <w:tblGrid>
        <w:gridCol w:w="2065"/>
        <w:gridCol w:w="7285"/>
      </w:tblGrid>
      <w:tr w:rsidR="00540A1B" w:rsidRPr="00540A1B" w14:paraId="6CCAD24B" w14:textId="77777777" w:rsidTr="00DB7374">
        <w:tc>
          <w:tcPr>
            <w:tcW w:w="9350" w:type="dxa"/>
            <w:gridSpan w:val="2"/>
            <w:shd w:val="clear" w:color="auto" w:fill="B4C6E7" w:themeFill="accent1" w:themeFillTint="66"/>
          </w:tcPr>
          <w:p w14:paraId="4071E77F" w14:textId="2D60FE31" w:rsidR="00540A1B" w:rsidRPr="00D22C56" w:rsidRDefault="00D22C56" w:rsidP="00D22C56">
            <w:pPr>
              <w:pStyle w:val="ListParagraph"/>
              <w:numPr>
                <w:ilvl w:val="0"/>
                <w:numId w:val="19"/>
              </w:numPr>
              <w:ind w:left="420"/>
              <w:rPr>
                <w:b/>
                <w:bCs/>
                <w:sz w:val="28"/>
                <w:szCs w:val="28"/>
              </w:rPr>
            </w:pPr>
            <w:bookmarkStart w:id="9" w:name="Pregnancy_Outcome_Date"/>
            <w:r>
              <w:rPr>
                <w:b/>
                <w:bCs/>
                <w:sz w:val="28"/>
                <w:szCs w:val="28"/>
              </w:rPr>
              <w:t>Pregnancy Outcome Date</w:t>
            </w:r>
            <w:bookmarkEnd w:id="9"/>
          </w:p>
        </w:tc>
      </w:tr>
      <w:tr w:rsidR="00540A1B" w14:paraId="7A81AABF" w14:textId="77777777" w:rsidTr="00DB7374">
        <w:tc>
          <w:tcPr>
            <w:tcW w:w="2065" w:type="dxa"/>
            <w:shd w:val="clear" w:color="auto" w:fill="E7E6E6" w:themeFill="background2"/>
          </w:tcPr>
          <w:p w14:paraId="3BF27B50" w14:textId="77777777" w:rsidR="00540A1B" w:rsidRPr="003D2C68" w:rsidRDefault="00540A1B" w:rsidP="00DB7374">
            <w:pPr>
              <w:rPr>
                <w:b/>
                <w:bCs/>
              </w:rPr>
            </w:pPr>
            <w:r w:rsidRPr="003D2C68">
              <w:rPr>
                <w:b/>
                <w:bCs/>
              </w:rPr>
              <w:t>Requirement Level</w:t>
            </w:r>
          </w:p>
        </w:tc>
        <w:tc>
          <w:tcPr>
            <w:tcW w:w="7285" w:type="dxa"/>
            <w:shd w:val="clear" w:color="auto" w:fill="E7E6E6" w:themeFill="background2"/>
          </w:tcPr>
          <w:p w14:paraId="60716D79" w14:textId="3DC7BD45" w:rsidR="00540A1B" w:rsidRDefault="00D22C56" w:rsidP="00DB7374">
            <w:r w:rsidRPr="00D22C56">
              <w:rPr>
                <w:color w:val="FF0000"/>
              </w:rPr>
              <w:t>Must have if postpartum status is yes</w:t>
            </w:r>
          </w:p>
        </w:tc>
      </w:tr>
      <w:tr w:rsidR="00540A1B" w14:paraId="71732EDD" w14:textId="77777777" w:rsidTr="00DB7374">
        <w:tc>
          <w:tcPr>
            <w:tcW w:w="2065" w:type="dxa"/>
          </w:tcPr>
          <w:p w14:paraId="5B8061E3" w14:textId="77777777" w:rsidR="00540A1B" w:rsidRPr="003D2C68" w:rsidRDefault="00540A1B" w:rsidP="00DB7374">
            <w:pPr>
              <w:rPr>
                <w:b/>
                <w:bCs/>
              </w:rPr>
            </w:pPr>
            <w:r w:rsidRPr="003D2C68">
              <w:rPr>
                <w:b/>
                <w:bCs/>
              </w:rPr>
              <w:t>Value Set</w:t>
            </w:r>
          </w:p>
        </w:tc>
        <w:tc>
          <w:tcPr>
            <w:tcW w:w="7285" w:type="dxa"/>
          </w:tcPr>
          <w:p w14:paraId="67382F15" w14:textId="734312FE" w:rsidR="00540A1B" w:rsidRDefault="00D22C56" w:rsidP="00DB7374">
            <w:r>
              <w:t>Date</w:t>
            </w:r>
          </w:p>
        </w:tc>
      </w:tr>
      <w:tr w:rsidR="00540A1B" w:rsidRPr="003D2C68" w14:paraId="2EBFF4BD" w14:textId="77777777" w:rsidTr="00D22C56">
        <w:trPr>
          <w:trHeight w:val="2852"/>
        </w:trPr>
        <w:tc>
          <w:tcPr>
            <w:tcW w:w="2065" w:type="dxa"/>
          </w:tcPr>
          <w:p w14:paraId="6AD9C640" w14:textId="77777777" w:rsidR="00540A1B" w:rsidRPr="00DE5984" w:rsidRDefault="00540A1B" w:rsidP="00DB7374">
            <w:pPr>
              <w:rPr>
                <w:b/>
                <w:bCs/>
              </w:rPr>
            </w:pPr>
            <w:r>
              <w:rPr>
                <w:b/>
                <w:bCs/>
              </w:rPr>
              <w:t>Comments</w:t>
            </w:r>
          </w:p>
        </w:tc>
        <w:tc>
          <w:tcPr>
            <w:tcW w:w="7285" w:type="dxa"/>
          </w:tcPr>
          <w:p w14:paraId="72BC4767" w14:textId="2A5E3EC5" w:rsidR="00D22C56" w:rsidRDefault="00D22C56" w:rsidP="00D22C56">
            <w:pPr>
              <w:pStyle w:val="ListParagraph"/>
              <w:numPr>
                <w:ilvl w:val="0"/>
                <w:numId w:val="3"/>
              </w:numPr>
              <w:ind w:left="436"/>
            </w:pPr>
            <w:r>
              <w:t xml:space="preserve">The Pregnancy Outcome Date must have the Pregnancy Outcome linked to it. A standalone Outcome Date risks not associating the correct pregnancy episode with that outcome.  As such they must be linked together. </w:t>
            </w:r>
          </w:p>
          <w:p w14:paraId="3C0C1CA6" w14:textId="77777777" w:rsidR="00D22C56" w:rsidRDefault="00D22C56" w:rsidP="00D22C56">
            <w:pPr>
              <w:pStyle w:val="ListParagraph"/>
              <w:numPr>
                <w:ilvl w:val="0"/>
                <w:numId w:val="3"/>
              </w:numPr>
              <w:ind w:left="436"/>
            </w:pPr>
            <w:r>
              <w:t xml:space="preserve">Pregnancy Outcome Date must also include the level of certainty in the date {certain, estimated, unknown} as some outcomes, particularly with ectopic and early pregnancy loss, may not have a known outcome date. </w:t>
            </w:r>
          </w:p>
          <w:p w14:paraId="3F9769BB" w14:textId="061E9C5E" w:rsidR="00540A1B" w:rsidRPr="003D2C68" w:rsidRDefault="00D22C56" w:rsidP="00D22C56">
            <w:pPr>
              <w:pStyle w:val="ListParagraph"/>
              <w:numPr>
                <w:ilvl w:val="0"/>
                <w:numId w:val="13"/>
              </w:numPr>
              <w:ind w:left="436"/>
            </w:pPr>
            <w:r>
              <w:t xml:space="preserve"> The requirement level is a “Must Have” when there is </w:t>
            </w:r>
            <w:r w:rsidRPr="00117F68">
              <w:rPr>
                <w:i/>
                <w:iCs/>
              </w:rPr>
              <w:t>any</w:t>
            </w:r>
            <w:r>
              <w:t xml:space="preserve"> “Pregnancy Outcome”, not just postpartum status of yes.  Not all pregnancies result in a postpartum state, such as an ectopic pregnancy. </w:t>
            </w:r>
          </w:p>
        </w:tc>
      </w:tr>
    </w:tbl>
    <w:p w14:paraId="471D8C48" w14:textId="69FB4B9E" w:rsidR="00117F68" w:rsidRDefault="00117F68" w:rsidP="00540A1B"/>
    <w:tbl>
      <w:tblPr>
        <w:tblStyle w:val="TableGrid"/>
        <w:tblW w:w="0" w:type="auto"/>
        <w:tblLook w:val="04A0" w:firstRow="1" w:lastRow="0" w:firstColumn="1" w:lastColumn="0" w:noHBand="0" w:noVBand="1"/>
      </w:tblPr>
      <w:tblGrid>
        <w:gridCol w:w="2065"/>
        <w:gridCol w:w="7285"/>
      </w:tblGrid>
      <w:tr w:rsidR="00540A1B" w:rsidRPr="00540A1B" w14:paraId="42DF0D35" w14:textId="77777777" w:rsidTr="00DB7374">
        <w:tc>
          <w:tcPr>
            <w:tcW w:w="9350" w:type="dxa"/>
            <w:gridSpan w:val="2"/>
            <w:shd w:val="clear" w:color="auto" w:fill="B4C6E7" w:themeFill="accent1" w:themeFillTint="66"/>
          </w:tcPr>
          <w:p w14:paraId="15BE5C13" w14:textId="45B00096" w:rsidR="00540A1B" w:rsidRPr="00D22C56" w:rsidRDefault="00D22C56" w:rsidP="00D22C56">
            <w:pPr>
              <w:pStyle w:val="ListParagraph"/>
              <w:numPr>
                <w:ilvl w:val="0"/>
                <w:numId w:val="19"/>
              </w:numPr>
              <w:ind w:left="330"/>
              <w:rPr>
                <w:b/>
                <w:bCs/>
                <w:sz w:val="28"/>
                <w:szCs w:val="28"/>
              </w:rPr>
            </w:pPr>
            <w:r>
              <w:rPr>
                <w:b/>
                <w:bCs/>
                <w:sz w:val="28"/>
                <w:szCs w:val="28"/>
              </w:rPr>
              <w:t xml:space="preserve"> </w:t>
            </w:r>
            <w:bookmarkStart w:id="10" w:name="Any_pregnancy_outcome_within_the_last_42"/>
            <w:r>
              <w:rPr>
                <w:b/>
                <w:bCs/>
                <w:sz w:val="28"/>
                <w:szCs w:val="28"/>
              </w:rPr>
              <w:t>Any pregnancy outcome within the last 42 days?</w:t>
            </w:r>
            <w:bookmarkEnd w:id="10"/>
          </w:p>
        </w:tc>
      </w:tr>
      <w:tr w:rsidR="00540A1B" w14:paraId="2F65F5DE" w14:textId="77777777" w:rsidTr="00DB7374">
        <w:tc>
          <w:tcPr>
            <w:tcW w:w="2065" w:type="dxa"/>
            <w:shd w:val="clear" w:color="auto" w:fill="E7E6E6" w:themeFill="background2"/>
          </w:tcPr>
          <w:p w14:paraId="020A8EF6" w14:textId="77777777" w:rsidR="00540A1B" w:rsidRPr="003D2C68" w:rsidRDefault="00540A1B" w:rsidP="00DB7374">
            <w:pPr>
              <w:rPr>
                <w:b/>
                <w:bCs/>
              </w:rPr>
            </w:pPr>
            <w:r w:rsidRPr="003D2C68">
              <w:rPr>
                <w:b/>
                <w:bCs/>
              </w:rPr>
              <w:t>Requirement Level</w:t>
            </w:r>
          </w:p>
        </w:tc>
        <w:tc>
          <w:tcPr>
            <w:tcW w:w="7285" w:type="dxa"/>
            <w:shd w:val="clear" w:color="auto" w:fill="E7E6E6" w:themeFill="background2"/>
          </w:tcPr>
          <w:p w14:paraId="6A1B2BA3" w14:textId="21A590A2" w:rsidR="00540A1B" w:rsidRDefault="00D22C56" w:rsidP="00DB7374">
            <w:r w:rsidRPr="00D22C56">
              <w:rPr>
                <w:color w:val="FF0000"/>
              </w:rPr>
              <w:t>Must have if not pregnant</w:t>
            </w:r>
          </w:p>
        </w:tc>
      </w:tr>
      <w:tr w:rsidR="00540A1B" w14:paraId="1AC6C12B" w14:textId="77777777" w:rsidTr="00DB7374">
        <w:tc>
          <w:tcPr>
            <w:tcW w:w="2065" w:type="dxa"/>
          </w:tcPr>
          <w:p w14:paraId="75961478" w14:textId="77777777" w:rsidR="00540A1B" w:rsidRPr="003D2C68" w:rsidRDefault="00540A1B" w:rsidP="00DB7374">
            <w:pPr>
              <w:rPr>
                <w:b/>
                <w:bCs/>
              </w:rPr>
            </w:pPr>
            <w:r w:rsidRPr="003D2C68">
              <w:rPr>
                <w:b/>
                <w:bCs/>
              </w:rPr>
              <w:t>Value Set</w:t>
            </w:r>
          </w:p>
        </w:tc>
        <w:tc>
          <w:tcPr>
            <w:tcW w:w="7285" w:type="dxa"/>
          </w:tcPr>
          <w:p w14:paraId="199C4318" w14:textId="1C4F2EE0" w:rsidR="00540A1B" w:rsidRDefault="00D22C56" w:rsidP="00DB7374">
            <w:r>
              <w:rPr>
                <w:rFonts w:ascii="Calibri" w:eastAsia="Times New Roman" w:hAnsi="Calibri" w:cs="Calibri"/>
                <w:color w:val="000000"/>
                <w:lang w:eastAsia="en-US"/>
              </w:rPr>
              <w:t>Yes, no, unknown</w:t>
            </w:r>
          </w:p>
        </w:tc>
      </w:tr>
      <w:tr w:rsidR="00540A1B" w:rsidRPr="003D2C68" w14:paraId="0D00CCB0" w14:textId="77777777" w:rsidTr="00DB7374">
        <w:tc>
          <w:tcPr>
            <w:tcW w:w="2065" w:type="dxa"/>
          </w:tcPr>
          <w:p w14:paraId="55ED531B" w14:textId="77777777" w:rsidR="00540A1B" w:rsidRPr="00DE5984" w:rsidRDefault="00540A1B" w:rsidP="00DB7374">
            <w:pPr>
              <w:rPr>
                <w:b/>
                <w:bCs/>
              </w:rPr>
            </w:pPr>
            <w:r>
              <w:rPr>
                <w:b/>
                <w:bCs/>
              </w:rPr>
              <w:t>Comments</w:t>
            </w:r>
          </w:p>
        </w:tc>
        <w:tc>
          <w:tcPr>
            <w:tcW w:w="7285" w:type="dxa"/>
          </w:tcPr>
          <w:p w14:paraId="1733C040" w14:textId="50BF58D4" w:rsidR="00D22C56" w:rsidRDefault="00D22C56" w:rsidP="00D22C56">
            <w:pPr>
              <w:pStyle w:val="ListParagraph"/>
              <w:numPr>
                <w:ilvl w:val="0"/>
                <w:numId w:val="3"/>
              </w:numPr>
              <w:ind w:left="436"/>
            </w:pPr>
            <w:r>
              <w:t>ACOG proposes that the data element of</w:t>
            </w:r>
            <w:r w:rsidR="00A93F96">
              <w:t xml:space="preserve"> “Any pregnancy outcome within the last 42 days?” be replaced with the data element</w:t>
            </w:r>
            <w:r>
              <w:t xml:space="preserve"> </w:t>
            </w:r>
            <w:r w:rsidR="00A93F96">
              <w:t xml:space="preserve">of </w:t>
            </w:r>
            <w:r>
              <w:t>“Not Pregnant”</w:t>
            </w:r>
            <w:r w:rsidR="00A93F96">
              <w:t xml:space="preserve">, with an </w:t>
            </w:r>
            <w:r>
              <w:t xml:space="preserve">expanded value set </w:t>
            </w:r>
            <w:r w:rsidR="00A93F96">
              <w:t>.  The data element of “Any pregnancy outcome within the last 42 days?”</w:t>
            </w:r>
            <w:r w:rsidR="000F6007">
              <w:t xml:space="preserve"> is covered</w:t>
            </w:r>
            <w:r w:rsidR="00A93F96">
              <w:t xml:space="preserve">  by data element number 8: “Pregnancy Outcome”.  What is missing from the Pregnancy Status Class is a specific data element of “Not Pregnant”</w:t>
            </w:r>
          </w:p>
          <w:p w14:paraId="700F172D" w14:textId="0AB3D0D1" w:rsidR="00D22C56" w:rsidRDefault="00D22C56" w:rsidP="00F85331">
            <w:pPr>
              <w:pStyle w:val="ListParagraph"/>
              <w:numPr>
                <w:ilvl w:val="0"/>
                <w:numId w:val="3"/>
              </w:numPr>
              <w:ind w:left="436"/>
            </w:pPr>
            <w:r>
              <w:t>Value set</w:t>
            </w:r>
            <w:r w:rsidR="00A93F96">
              <w:t xml:space="preserve"> for “Not Pregnant”</w:t>
            </w:r>
            <w:r>
              <w:t>: LMP, method of contraception, pregnancy intention, pregnancy prevention intention-reported, medically unable to conceive {hysterectomy, inability to conceive with current partner, bilateral oophorectomy, bilateral salpingectomy, genetically unable to conceive, menopause}.</w:t>
            </w:r>
          </w:p>
          <w:p w14:paraId="0DF90D31" w14:textId="77777777" w:rsidR="00D22C56" w:rsidRDefault="00D22C56" w:rsidP="00D22C56">
            <w:pPr>
              <w:pStyle w:val="ListParagraph"/>
              <w:numPr>
                <w:ilvl w:val="0"/>
                <w:numId w:val="3"/>
              </w:numPr>
              <w:ind w:left="436"/>
            </w:pPr>
            <w:r>
              <w:t>ACOG recommends the Pregnancy Intention value set include the values specified by LOINC 86645-9:  Yes, I want to become pregnant; I'm OK either way; No, I don't want to become pregnant; Unsure</w:t>
            </w:r>
            <w:r>
              <w:tab/>
            </w:r>
            <w:r>
              <w:tab/>
            </w:r>
          </w:p>
          <w:p w14:paraId="0C9A0D66" w14:textId="1D966D04" w:rsidR="00540A1B" w:rsidRPr="003D2C68" w:rsidRDefault="00D22C56" w:rsidP="00D22C56">
            <w:pPr>
              <w:pStyle w:val="ListParagraph"/>
              <w:numPr>
                <w:ilvl w:val="0"/>
                <w:numId w:val="3"/>
              </w:numPr>
              <w:ind w:left="436"/>
            </w:pPr>
            <w:r>
              <w:t>ACOG recommends the Pregnancy Prevention Intention -Reported value set include the values specified by LOINC 91144-6: I am already doing something to prevent pregnancy; I want to start preventing pregnancy; I don't want to prevent pregnancy;  I am unsure whether I want to prevent pregnancy;  I prefer not to answer; This question does not apply to me</w:t>
            </w:r>
            <w:r w:rsidR="00AA348C">
              <w:t>.</w:t>
            </w:r>
          </w:p>
        </w:tc>
      </w:tr>
      <w:tr w:rsidR="00D22C56" w14:paraId="496B1B8C" w14:textId="77777777" w:rsidTr="00AA348C">
        <w:trPr>
          <w:trHeight w:val="845"/>
        </w:trPr>
        <w:tc>
          <w:tcPr>
            <w:tcW w:w="2065" w:type="dxa"/>
          </w:tcPr>
          <w:p w14:paraId="5CB5FE65" w14:textId="4D277B2A" w:rsidR="00D22C56" w:rsidRDefault="00D22C56" w:rsidP="00DB7374">
            <w:pPr>
              <w:rPr>
                <w:b/>
                <w:bCs/>
              </w:rPr>
            </w:pPr>
            <w:r>
              <w:rPr>
                <w:b/>
                <w:bCs/>
              </w:rPr>
              <w:t>Use Case</w:t>
            </w:r>
          </w:p>
        </w:tc>
        <w:tc>
          <w:tcPr>
            <w:tcW w:w="7285" w:type="dxa"/>
          </w:tcPr>
          <w:p w14:paraId="4CED5F3A" w14:textId="60CAE5C8" w:rsidR="00D22C56" w:rsidRDefault="00AA348C" w:rsidP="00AA348C">
            <w:pPr>
              <w:pStyle w:val="ListParagraph"/>
              <w:ind w:left="0"/>
            </w:pPr>
            <w:r>
              <w:t>Support of clinical decision support (CDS) for medication prescribing; necessary data elements to support research which may require confirmation of protection against pregnancy.</w:t>
            </w:r>
          </w:p>
        </w:tc>
      </w:tr>
      <w:tr w:rsidR="00540A1B" w14:paraId="1F37D610" w14:textId="77777777" w:rsidTr="00AA348C">
        <w:trPr>
          <w:trHeight w:val="2330"/>
        </w:trPr>
        <w:tc>
          <w:tcPr>
            <w:tcW w:w="2065" w:type="dxa"/>
          </w:tcPr>
          <w:p w14:paraId="72B92C1D" w14:textId="1AE94CE1" w:rsidR="00540A1B" w:rsidRDefault="00AA348C" w:rsidP="00DB7374">
            <w:pPr>
              <w:rPr>
                <w:b/>
                <w:bCs/>
              </w:rPr>
            </w:pPr>
            <w:r>
              <w:rPr>
                <w:b/>
                <w:bCs/>
              </w:rPr>
              <w:t>LOINC Details</w:t>
            </w:r>
          </w:p>
        </w:tc>
        <w:tc>
          <w:tcPr>
            <w:tcW w:w="7285" w:type="dxa"/>
          </w:tcPr>
          <w:p w14:paraId="27C02A64" w14:textId="77777777" w:rsidR="00AA348C" w:rsidRPr="00D20716" w:rsidRDefault="00AA348C" w:rsidP="00AA348C">
            <w:pPr>
              <w:pStyle w:val="CommentText"/>
              <w:rPr>
                <w:sz w:val="22"/>
                <w:szCs w:val="22"/>
              </w:rPr>
            </w:pPr>
            <w:r w:rsidRPr="00290120">
              <w:rPr>
                <w:sz w:val="22"/>
                <w:szCs w:val="22"/>
              </w:rPr>
              <w:t xml:space="preserve">Pregnancy prevention intention </w:t>
            </w:r>
            <w:r>
              <w:rPr>
                <w:sz w:val="22"/>
                <w:szCs w:val="22"/>
              </w:rPr>
              <w:t>–</w:t>
            </w:r>
            <w:r w:rsidRPr="00290120">
              <w:rPr>
                <w:sz w:val="22"/>
                <w:szCs w:val="22"/>
              </w:rPr>
              <w:t xml:space="preserve"> Reported</w:t>
            </w:r>
            <w:r>
              <w:rPr>
                <w:sz w:val="22"/>
                <w:szCs w:val="22"/>
              </w:rPr>
              <w:t xml:space="preserve"> has existing</w:t>
            </w:r>
            <w:r w:rsidRPr="00D20716">
              <w:rPr>
                <w:sz w:val="22"/>
                <w:szCs w:val="22"/>
              </w:rPr>
              <w:t xml:space="preserve"> LOINC codes.  </w:t>
            </w:r>
          </w:p>
          <w:p w14:paraId="5143F98A" w14:textId="18CA6638" w:rsidR="00AA348C" w:rsidRDefault="00AA348C" w:rsidP="00AA348C">
            <w:pPr>
              <w:pStyle w:val="CommentText"/>
            </w:pPr>
            <w:r w:rsidRPr="00D20716">
              <w:rPr>
                <w:sz w:val="22"/>
                <w:szCs w:val="22"/>
              </w:rPr>
              <w:t>LOINC Term Description:</w:t>
            </w:r>
            <w:r w:rsidRPr="00D20716">
              <w:rPr>
                <w:sz w:val="24"/>
                <w:szCs w:val="24"/>
              </w:rPr>
              <w:t xml:space="preserve"> </w:t>
            </w:r>
            <w:r w:rsidRPr="00D20716">
              <w:rPr>
                <w:sz w:val="22"/>
                <w:szCs w:val="22"/>
              </w:rPr>
              <w:t xml:space="preserve">A patient’s current intentions to prevent pregnancy. </w:t>
            </w:r>
            <w:r w:rsidRPr="00290120">
              <w:rPr>
                <w:sz w:val="22"/>
                <w:szCs w:val="22"/>
              </w:rPr>
              <w:t>This includes a male patient</w:t>
            </w:r>
            <w:r>
              <w:rPr>
                <w:sz w:val="22"/>
                <w:szCs w:val="22"/>
              </w:rPr>
              <w:t>’</w:t>
            </w:r>
            <w:r w:rsidRPr="00290120">
              <w:rPr>
                <w:sz w:val="22"/>
                <w:szCs w:val="22"/>
              </w:rPr>
              <w:t>s intentions to prevent pregnancy with a female partner. This term was created for, but not limited in use to, the Office of Population Affair</w:t>
            </w:r>
            <w:r>
              <w:rPr>
                <w:sz w:val="22"/>
                <w:szCs w:val="22"/>
              </w:rPr>
              <w:t>’</w:t>
            </w:r>
            <w:r w:rsidRPr="00290120">
              <w:rPr>
                <w:sz w:val="22"/>
                <w:szCs w:val="22"/>
              </w:rPr>
              <w:t>s (OPA</w:t>
            </w:r>
            <w:r>
              <w:rPr>
                <w:sz w:val="22"/>
                <w:szCs w:val="22"/>
              </w:rPr>
              <w:t>’</w:t>
            </w:r>
            <w:r w:rsidRPr="00290120">
              <w:rPr>
                <w:sz w:val="22"/>
                <w:szCs w:val="22"/>
              </w:rPr>
              <w:t xml:space="preserve">s) clinical performance measures for contraceptive provision endorsed by the National Quality Forum </w:t>
            </w:r>
            <w:r>
              <w:t xml:space="preserve">(NQF).     </w:t>
            </w:r>
            <w:hyperlink r:id="rId13" w:history="1">
              <w:r w:rsidRPr="00290120">
                <w:rPr>
                  <w:rStyle w:val="Hyperlink"/>
                </w:rPr>
                <w:t>https://loinc.org/91144-6/</w:t>
              </w:r>
            </w:hyperlink>
          </w:p>
          <w:p w14:paraId="00138417" w14:textId="77777777" w:rsidR="00AA348C" w:rsidRDefault="00AA348C" w:rsidP="00AA348C">
            <w:pPr>
              <w:pStyle w:val="CommentText"/>
              <w:rPr>
                <w:sz w:val="22"/>
                <w:szCs w:val="22"/>
              </w:rPr>
            </w:pPr>
          </w:p>
          <w:p w14:paraId="44DE4CDF" w14:textId="12271313" w:rsidR="00540A1B" w:rsidRDefault="00AA348C" w:rsidP="00AA348C">
            <w:pPr>
              <w:pStyle w:val="CommentText"/>
            </w:pPr>
            <w:r w:rsidRPr="00290120">
              <w:rPr>
                <w:sz w:val="22"/>
                <w:szCs w:val="22"/>
              </w:rPr>
              <w:t>Pregnancy Intention is a component of the LOINC Pregnancy and Contraception Panel 86642-6 (FPAR) Family Planning Annual Report</w:t>
            </w:r>
            <w:r>
              <w:rPr>
                <w:sz w:val="22"/>
                <w:szCs w:val="22"/>
              </w:rPr>
              <w:t xml:space="preserve">.  LOINC Term Description: </w:t>
            </w:r>
            <w:r w:rsidRPr="00290120">
              <w:rPr>
                <w:sz w:val="22"/>
                <w:szCs w:val="22"/>
              </w:rPr>
              <w:t xml:space="preserve">A patient's intention or desire in the next year to either become pregnant or prevent a future pregnancy. This includes male patients seeking pregnancy with a female partner. Pregnancy intention may be used to help improve preconception health screenings and decisions, such as determining an appropriate contraceptive method, taking folic acid, or avoiding toxic exposures such as alcohol, tobacco and certain medications. This term was based on, but is not limited in use to, Power to </w:t>
            </w:r>
            <w:proofErr w:type="spellStart"/>
            <w:r w:rsidRPr="00290120">
              <w:rPr>
                <w:sz w:val="22"/>
                <w:szCs w:val="22"/>
              </w:rPr>
              <w:t>Decide's</w:t>
            </w:r>
            <w:proofErr w:type="spellEnd"/>
            <w:r w:rsidRPr="00290120">
              <w:rPr>
                <w:sz w:val="22"/>
                <w:szCs w:val="22"/>
              </w:rPr>
              <w:t xml:space="preserve"> One Key Question®, used by the Office of Population Affair's (OPA's) Family Planning Annual Report (FPAR).</w:t>
            </w:r>
            <w:r>
              <w:rPr>
                <w:sz w:val="22"/>
                <w:szCs w:val="22"/>
              </w:rPr>
              <w:t xml:space="preserve">  </w:t>
            </w:r>
            <w:hyperlink r:id="rId14" w:history="1">
              <w:r w:rsidRPr="00D544A2">
                <w:rPr>
                  <w:rStyle w:val="Hyperlink"/>
                </w:rPr>
                <w:t>https://loinc.org/86645-9/</w:t>
              </w:r>
            </w:hyperlink>
          </w:p>
        </w:tc>
      </w:tr>
    </w:tbl>
    <w:p w14:paraId="39F268AC" w14:textId="6C8F074A" w:rsidR="00ED55C0" w:rsidRDefault="00ED55C0" w:rsidP="00540A1B"/>
    <w:tbl>
      <w:tblPr>
        <w:tblStyle w:val="TableGrid"/>
        <w:tblW w:w="0" w:type="auto"/>
        <w:tblLook w:val="04A0" w:firstRow="1" w:lastRow="0" w:firstColumn="1" w:lastColumn="0" w:noHBand="0" w:noVBand="1"/>
      </w:tblPr>
      <w:tblGrid>
        <w:gridCol w:w="2065"/>
        <w:gridCol w:w="7285"/>
      </w:tblGrid>
      <w:tr w:rsidR="00540A1B" w:rsidRPr="00540A1B" w14:paraId="45238AA9" w14:textId="77777777" w:rsidTr="00DB7374">
        <w:tc>
          <w:tcPr>
            <w:tcW w:w="9350" w:type="dxa"/>
            <w:gridSpan w:val="2"/>
            <w:shd w:val="clear" w:color="auto" w:fill="B4C6E7" w:themeFill="accent1" w:themeFillTint="66"/>
          </w:tcPr>
          <w:p w14:paraId="136FDAA4" w14:textId="7B00A95F" w:rsidR="00540A1B" w:rsidRPr="00AA348C" w:rsidRDefault="00AA348C" w:rsidP="00AA348C">
            <w:pPr>
              <w:pStyle w:val="ListParagraph"/>
              <w:numPr>
                <w:ilvl w:val="0"/>
                <w:numId w:val="19"/>
              </w:numPr>
              <w:ind w:left="330"/>
              <w:rPr>
                <w:b/>
                <w:bCs/>
                <w:sz w:val="28"/>
                <w:szCs w:val="28"/>
              </w:rPr>
            </w:pPr>
            <w:r>
              <w:rPr>
                <w:b/>
                <w:bCs/>
                <w:sz w:val="28"/>
                <w:szCs w:val="28"/>
              </w:rPr>
              <w:t xml:space="preserve"> </w:t>
            </w:r>
            <w:bookmarkStart w:id="11" w:name="LMP"/>
            <w:r>
              <w:rPr>
                <w:b/>
                <w:bCs/>
                <w:sz w:val="28"/>
                <w:szCs w:val="28"/>
              </w:rPr>
              <w:t>LMP (Last Menstrual Period)</w:t>
            </w:r>
            <w:bookmarkEnd w:id="11"/>
          </w:p>
        </w:tc>
      </w:tr>
      <w:tr w:rsidR="00540A1B" w14:paraId="5C092886" w14:textId="77777777" w:rsidTr="00DB7374">
        <w:tc>
          <w:tcPr>
            <w:tcW w:w="2065" w:type="dxa"/>
            <w:shd w:val="clear" w:color="auto" w:fill="E7E6E6" w:themeFill="background2"/>
          </w:tcPr>
          <w:p w14:paraId="7F8B615D" w14:textId="77777777" w:rsidR="00540A1B" w:rsidRPr="003D2C68" w:rsidRDefault="00540A1B" w:rsidP="00DB7374">
            <w:pPr>
              <w:rPr>
                <w:b/>
                <w:bCs/>
              </w:rPr>
            </w:pPr>
            <w:r w:rsidRPr="003D2C68">
              <w:rPr>
                <w:b/>
                <w:bCs/>
              </w:rPr>
              <w:t>Requirement Level</w:t>
            </w:r>
          </w:p>
        </w:tc>
        <w:tc>
          <w:tcPr>
            <w:tcW w:w="7285" w:type="dxa"/>
            <w:shd w:val="clear" w:color="auto" w:fill="E7E6E6" w:themeFill="background2"/>
          </w:tcPr>
          <w:p w14:paraId="2123232D" w14:textId="428948DE" w:rsidR="00540A1B" w:rsidRDefault="00AA348C" w:rsidP="00DB7374">
            <w:r>
              <w:t>Nice to have alternate to EDD/GA not dependent on pregnant</w:t>
            </w:r>
          </w:p>
        </w:tc>
      </w:tr>
      <w:tr w:rsidR="00540A1B" w14:paraId="46F79EE9" w14:textId="77777777" w:rsidTr="00DB7374">
        <w:tc>
          <w:tcPr>
            <w:tcW w:w="2065" w:type="dxa"/>
          </w:tcPr>
          <w:p w14:paraId="666478D7" w14:textId="77777777" w:rsidR="00540A1B" w:rsidRPr="003D2C68" w:rsidRDefault="00540A1B" w:rsidP="00DB7374">
            <w:pPr>
              <w:rPr>
                <w:b/>
                <w:bCs/>
              </w:rPr>
            </w:pPr>
            <w:r w:rsidRPr="003D2C68">
              <w:rPr>
                <w:b/>
                <w:bCs/>
              </w:rPr>
              <w:t>Value Set</w:t>
            </w:r>
          </w:p>
        </w:tc>
        <w:tc>
          <w:tcPr>
            <w:tcW w:w="7285" w:type="dxa"/>
          </w:tcPr>
          <w:p w14:paraId="377CB9FB" w14:textId="014A9C65" w:rsidR="00540A1B" w:rsidRDefault="00AA348C" w:rsidP="00DB7374">
            <w:r>
              <w:t>Date</w:t>
            </w:r>
          </w:p>
        </w:tc>
      </w:tr>
      <w:tr w:rsidR="00540A1B" w:rsidRPr="003D2C68" w14:paraId="072F743D" w14:textId="77777777" w:rsidTr="00DB7374">
        <w:tc>
          <w:tcPr>
            <w:tcW w:w="2065" w:type="dxa"/>
          </w:tcPr>
          <w:p w14:paraId="24982A7C" w14:textId="77777777" w:rsidR="00540A1B" w:rsidRPr="00DE5984" w:rsidRDefault="00540A1B" w:rsidP="00DB7374">
            <w:pPr>
              <w:rPr>
                <w:b/>
                <w:bCs/>
              </w:rPr>
            </w:pPr>
            <w:r>
              <w:rPr>
                <w:b/>
                <w:bCs/>
              </w:rPr>
              <w:t>Comments</w:t>
            </w:r>
          </w:p>
        </w:tc>
        <w:tc>
          <w:tcPr>
            <w:tcW w:w="7285" w:type="dxa"/>
          </w:tcPr>
          <w:p w14:paraId="3EA6E4B1" w14:textId="28ECDDEE" w:rsidR="00AA348C" w:rsidRDefault="00AA348C" w:rsidP="00AA348C">
            <w:pPr>
              <w:pStyle w:val="ListParagraph"/>
              <w:numPr>
                <w:ilvl w:val="0"/>
                <w:numId w:val="5"/>
              </w:numPr>
              <w:ind w:left="346"/>
            </w:pPr>
            <w:r>
              <w:t xml:space="preserve">Last menstrual period (LMP) should be a “Must Have” and not a “Nice to Have” as a data element.  LMP remains important in determining EDD/GA along with the first accurate ultrasound or both. </w:t>
            </w:r>
          </w:p>
          <w:p w14:paraId="7CA2A8B7" w14:textId="6A4E19B9" w:rsidR="00540A1B" w:rsidRPr="003D2C68" w:rsidRDefault="00AA348C" w:rsidP="00AA348C">
            <w:pPr>
              <w:pStyle w:val="ListParagraph"/>
              <w:numPr>
                <w:ilvl w:val="0"/>
                <w:numId w:val="5"/>
              </w:numPr>
              <w:ind w:left="346"/>
            </w:pPr>
            <w:r>
              <w:t>Value set, in addition to date, should include certain, estimated, unknown, N/A.  N/A should have the ability to include the reason for no menses {pre-</w:t>
            </w:r>
            <w:proofErr w:type="spellStart"/>
            <w:r>
              <w:t>menarcheal</w:t>
            </w:r>
            <w:proofErr w:type="spellEnd"/>
            <w:r>
              <w:t>, hormonal suppression, breastfeeding, hysterectomy, endometrial ablation}.</w:t>
            </w:r>
          </w:p>
        </w:tc>
      </w:tr>
      <w:tr w:rsidR="00540A1B" w14:paraId="47FCC3B1" w14:textId="77777777" w:rsidTr="00DB7374">
        <w:trPr>
          <w:trHeight w:val="1457"/>
        </w:trPr>
        <w:tc>
          <w:tcPr>
            <w:tcW w:w="2065" w:type="dxa"/>
          </w:tcPr>
          <w:p w14:paraId="428AF019" w14:textId="77777777" w:rsidR="00540A1B" w:rsidRDefault="00540A1B" w:rsidP="00DB7374">
            <w:pPr>
              <w:rPr>
                <w:b/>
                <w:bCs/>
              </w:rPr>
            </w:pPr>
            <w:r>
              <w:rPr>
                <w:b/>
                <w:bCs/>
              </w:rPr>
              <w:t>ACOG Related Materials</w:t>
            </w:r>
          </w:p>
        </w:tc>
        <w:tc>
          <w:tcPr>
            <w:tcW w:w="7285" w:type="dxa"/>
          </w:tcPr>
          <w:p w14:paraId="0839D885" w14:textId="77777777" w:rsidR="00AA348C" w:rsidRDefault="00AA348C" w:rsidP="00AA348C">
            <w:pPr>
              <w:pStyle w:val="ListParagraph"/>
              <w:numPr>
                <w:ilvl w:val="0"/>
                <w:numId w:val="21"/>
              </w:numPr>
              <w:ind w:left="346"/>
            </w:pPr>
            <w:r w:rsidRPr="00B05276">
              <w:t>ReVITALize:</w:t>
            </w:r>
            <w:r>
              <w:t xml:space="preserve"> </w:t>
            </w:r>
            <w:hyperlink r:id="rId15" w:history="1">
              <w:r w:rsidRPr="00650F39">
                <w:rPr>
                  <w:rStyle w:val="Hyperlink"/>
                </w:rPr>
                <w:t>Obstetrics Data Definitions</w:t>
              </w:r>
            </w:hyperlink>
            <w:r>
              <w:t xml:space="preserve">: Estimated Due Date (EDD): </w:t>
            </w:r>
            <w:r w:rsidRPr="00776725">
              <w:t>The best EDD is determined by last menstrual period if confirmed by early ultrasound or no ultrasound performed, early ultrasound if no known last menstrual period or the ultrasound is not consistent with last menstrual period, or known date of fertilization (e</w:t>
            </w:r>
            <w:r>
              <w:t>.</w:t>
            </w:r>
            <w:r w:rsidRPr="00776725">
              <w:t>g</w:t>
            </w:r>
            <w:r>
              <w:t>.</w:t>
            </w:r>
            <w:r w:rsidRPr="00776725">
              <w:t>, assisted reproductive technology)</w:t>
            </w:r>
            <w:r>
              <w:t>.</w:t>
            </w:r>
          </w:p>
          <w:p w14:paraId="67E197CA" w14:textId="77777777" w:rsidR="00AA348C" w:rsidRDefault="00AA348C" w:rsidP="00AA348C">
            <w:pPr>
              <w:ind w:left="346"/>
            </w:pPr>
          </w:p>
          <w:p w14:paraId="6729C1CD" w14:textId="285872D6" w:rsidR="00540A1B" w:rsidRDefault="00AA348C" w:rsidP="00AA348C">
            <w:pPr>
              <w:pStyle w:val="ListParagraph"/>
              <w:numPr>
                <w:ilvl w:val="0"/>
                <w:numId w:val="21"/>
              </w:numPr>
              <w:ind w:left="346"/>
            </w:pPr>
            <w:r>
              <w:t>ACOG Committee Opinion #700 Methods for Estimating the Due Date (05/2017)</w:t>
            </w:r>
          </w:p>
        </w:tc>
      </w:tr>
    </w:tbl>
    <w:p w14:paraId="53238277" w14:textId="1C8D5113" w:rsidR="00B05276" w:rsidRDefault="00B05276" w:rsidP="00540A1B"/>
    <w:tbl>
      <w:tblPr>
        <w:tblStyle w:val="TableGrid"/>
        <w:tblW w:w="0" w:type="auto"/>
        <w:tblLook w:val="04A0" w:firstRow="1" w:lastRow="0" w:firstColumn="1" w:lastColumn="0" w:noHBand="0" w:noVBand="1"/>
      </w:tblPr>
      <w:tblGrid>
        <w:gridCol w:w="2065"/>
        <w:gridCol w:w="7285"/>
      </w:tblGrid>
      <w:tr w:rsidR="00540A1B" w:rsidRPr="00540A1B" w14:paraId="38D719F1" w14:textId="77777777" w:rsidTr="00DB7374">
        <w:tc>
          <w:tcPr>
            <w:tcW w:w="9350" w:type="dxa"/>
            <w:gridSpan w:val="2"/>
            <w:shd w:val="clear" w:color="auto" w:fill="B4C6E7" w:themeFill="accent1" w:themeFillTint="66"/>
          </w:tcPr>
          <w:p w14:paraId="6D678E9D" w14:textId="4DF605BC" w:rsidR="00540A1B" w:rsidRPr="00AA348C" w:rsidRDefault="00AA348C" w:rsidP="00AA348C">
            <w:pPr>
              <w:pStyle w:val="ListParagraph"/>
              <w:numPr>
                <w:ilvl w:val="0"/>
                <w:numId w:val="19"/>
              </w:numPr>
              <w:ind w:left="330"/>
              <w:rPr>
                <w:b/>
                <w:bCs/>
                <w:sz w:val="28"/>
                <w:szCs w:val="28"/>
              </w:rPr>
            </w:pPr>
            <w:r>
              <w:rPr>
                <w:b/>
                <w:bCs/>
                <w:sz w:val="28"/>
                <w:szCs w:val="28"/>
              </w:rPr>
              <w:t xml:space="preserve"> </w:t>
            </w:r>
            <w:bookmarkStart w:id="12" w:name="Multiplicity_of_birthpregnancy"/>
            <w:r>
              <w:rPr>
                <w:b/>
                <w:bCs/>
                <w:sz w:val="28"/>
                <w:szCs w:val="28"/>
              </w:rPr>
              <w:t>Multiplicity of birth/pregnancy</w:t>
            </w:r>
            <w:bookmarkEnd w:id="12"/>
          </w:p>
        </w:tc>
      </w:tr>
      <w:tr w:rsidR="00540A1B" w14:paraId="53A816C2" w14:textId="77777777" w:rsidTr="00DB7374">
        <w:tc>
          <w:tcPr>
            <w:tcW w:w="2065" w:type="dxa"/>
            <w:shd w:val="clear" w:color="auto" w:fill="E7E6E6" w:themeFill="background2"/>
          </w:tcPr>
          <w:p w14:paraId="2F0B0499" w14:textId="77777777" w:rsidR="00540A1B" w:rsidRPr="003D2C68" w:rsidRDefault="00540A1B" w:rsidP="00DB7374">
            <w:pPr>
              <w:rPr>
                <w:b/>
                <w:bCs/>
              </w:rPr>
            </w:pPr>
            <w:r w:rsidRPr="003D2C68">
              <w:rPr>
                <w:b/>
                <w:bCs/>
              </w:rPr>
              <w:t>Requirement Level</w:t>
            </w:r>
          </w:p>
        </w:tc>
        <w:tc>
          <w:tcPr>
            <w:tcW w:w="7285" w:type="dxa"/>
            <w:shd w:val="clear" w:color="auto" w:fill="E7E6E6" w:themeFill="background2"/>
          </w:tcPr>
          <w:p w14:paraId="54BC3773" w14:textId="12A70642" w:rsidR="00540A1B" w:rsidRDefault="00AA348C" w:rsidP="00DB7374">
            <w:r>
              <w:t>Nice to have</w:t>
            </w:r>
          </w:p>
        </w:tc>
      </w:tr>
      <w:tr w:rsidR="00540A1B" w14:paraId="6E1CAF63" w14:textId="77777777" w:rsidTr="00DB7374">
        <w:tc>
          <w:tcPr>
            <w:tcW w:w="2065" w:type="dxa"/>
          </w:tcPr>
          <w:p w14:paraId="727E0476" w14:textId="77777777" w:rsidR="00540A1B" w:rsidRPr="003D2C68" w:rsidRDefault="00540A1B" w:rsidP="00DB7374">
            <w:pPr>
              <w:rPr>
                <w:b/>
                <w:bCs/>
              </w:rPr>
            </w:pPr>
            <w:r w:rsidRPr="003D2C68">
              <w:rPr>
                <w:b/>
                <w:bCs/>
              </w:rPr>
              <w:t>Value Set</w:t>
            </w:r>
          </w:p>
        </w:tc>
        <w:tc>
          <w:tcPr>
            <w:tcW w:w="7285" w:type="dxa"/>
          </w:tcPr>
          <w:p w14:paraId="677E29F6" w14:textId="7202A02B" w:rsidR="00540A1B" w:rsidRDefault="00AA348C" w:rsidP="00DB7374">
            <w:r>
              <w:t>Numeric</w:t>
            </w:r>
          </w:p>
        </w:tc>
      </w:tr>
      <w:tr w:rsidR="00540A1B" w:rsidRPr="003D2C68" w14:paraId="5ECAA449" w14:textId="77777777" w:rsidTr="00DB7374">
        <w:tc>
          <w:tcPr>
            <w:tcW w:w="2065" w:type="dxa"/>
          </w:tcPr>
          <w:p w14:paraId="5D814DD1" w14:textId="77777777" w:rsidR="00540A1B" w:rsidRPr="00DE5984" w:rsidRDefault="00540A1B" w:rsidP="00DB7374">
            <w:pPr>
              <w:rPr>
                <w:b/>
                <w:bCs/>
              </w:rPr>
            </w:pPr>
            <w:r>
              <w:rPr>
                <w:b/>
                <w:bCs/>
              </w:rPr>
              <w:t>Comments</w:t>
            </w:r>
          </w:p>
        </w:tc>
        <w:tc>
          <w:tcPr>
            <w:tcW w:w="7285" w:type="dxa"/>
          </w:tcPr>
          <w:p w14:paraId="449337A6" w14:textId="1FD8B68E" w:rsidR="00540A1B" w:rsidRPr="003D2C68" w:rsidRDefault="00AA348C" w:rsidP="00763C29">
            <w:pPr>
              <w:pStyle w:val="ListParagraph"/>
              <w:numPr>
                <w:ilvl w:val="0"/>
                <w:numId w:val="23"/>
              </w:numPr>
            </w:pPr>
            <w:r>
              <w:t xml:space="preserve">Multiplicity of birth/pregnancy should be a “Must Have” and not a “Nice to Have” data element.  Twins and higher order pregnancies have an increase in fetal morbidity and mortality, primarily due to prematurity.  Because of the increase in adverse outcomes with non-singleton pregnancies, it is important to capture this data for both clinical research and public health use cases. </w:t>
            </w:r>
            <w:r w:rsidR="00540A1B">
              <w:t xml:space="preserve"> </w:t>
            </w:r>
          </w:p>
        </w:tc>
      </w:tr>
      <w:tr w:rsidR="00540A1B" w14:paraId="31142FB4" w14:textId="77777777" w:rsidTr="00AA348C">
        <w:trPr>
          <w:trHeight w:val="800"/>
        </w:trPr>
        <w:tc>
          <w:tcPr>
            <w:tcW w:w="2065" w:type="dxa"/>
          </w:tcPr>
          <w:p w14:paraId="1F0D5B37" w14:textId="77777777" w:rsidR="00540A1B" w:rsidRDefault="00540A1B" w:rsidP="00DB7374">
            <w:pPr>
              <w:rPr>
                <w:b/>
                <w:bCs/>
              </w:rPr>
            </w:pPr>
            <w:r>
              <w:rPr>
                <w:b/>
                <w:bCs/>
              </w:rPr>
              <w:t>ACOG Related Materials</w:t>
            </w:r>
          </w:p>
        </w:tc>
        <w:tc>
          <w:tcPr>
            <w:tcW w:w="7285" w:type="dxa"/>
          </w:tcPr>
          <w:p w14:paraId="5E710686" w14:textId="75E5F3DD" w:rsidR="00540A1B" w:rsidRDefault="00AA348C" w:rsidP="00763C29">
            <w:pPr>
              <w:pStyle w:val="ListParagraph"/>
              <w:numPr>
                <w:ilvl w:val="0"/>
                <w:numId w:val="22"/>
              </w:numPr>
            </w:pPr>
            <w:r>
              <w:t>Practice Bulletin #169 Multifetal Gestations: Twin, Triplet, and Higher-Order Multifetal Pregnancies (10/2016)</w:t>
            </w:r>
          </w:p>
        </w:tc>
      </w:tr>
    </w:tbl>
    <w:p w14:paraId="1220F61E" w14:textId="3B84E442" w:rsidR="004B3BDF" w:rsidRDefault="004B3BDF" w:rsidP="00AA348C"/>
    <w:sectPr w:rsidR="004B3BDF" w:rsidSect="00DE5984">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BA24D" w14:textId="77777777" w:rsidR="00571E0A" w:rsidRDefault="00571E0A" w:rsidP="00375F2E">
      <w:pPr>
        <w:spacing w:after="0" w:line="240" w:lineRule="auto"/>
      </w:pPr>
      <w:r>
        <w:separator/>
      </w:r>
    </w:p>
  </w:endnote>
  <w:endnote w:type="continuationSeparator" w:id="0">
    <w:p w14:paraId="6E198CF5" w14:textId="77777777" w:rsidR="00571E0A" w:rsidRDefault="00571E0A" w:rsidP="0037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8AF14" w14:textId="77777777" w:rsidR="00571E0A" w:rsidRDefault="00571E0A" w:rsidP="00375F2E">
      <w:pPr>
        <w:spacing w:after="0" w:line="240" w:lineRule="auto"/>
      </w:pPr>
      <w:r>
        <w:separator/>
      </w:r>
    </w:p>
  </w:footnote>
  <w:footnote w:type="continuationSeparator" w:id="0">
    <w:p w14:paraId="050376B6" w14:textId="77777777" w:rsidR="00571E0A" w:rsidRDefault="00571E0A" w:rsidP="00375F2E">
      <w:pPr>
        <w:spacing w:after="0" w:line="240" w:lineRule="auto"/>
      </w:pPr>
      <w:r>
        <w:continuationSeparator/>
      </w:r>
    </w:p>
  </w:footnote>
  <w:footnote w:id="1">
    <w:p w14:paraId="29B132B9" w14:textId="77777777" w:rsidR="00D22C56" w:rsidRDefault="00D22C56" w:rsidP="00D22C56">
      <w:pPr>
        <w:pStyle w:val="FootnoteText"/>
      </w:pPr>
      <w:r>
        <w:rPr>
          <w:rStyle w:val="FootnoteReference"/>
        </w:rPr>
        <w:footnoteRef/>
      </w:r>
      <w:r>
        <w:t xml:space="preserve"> The term ‘early’ second trimester loss is being used to reflect the time period of 13 weeks to 19 6/7 weeks during the second trimester.  Prior to 13 weeks ‘early loss’ should be used and after 20 weeks ‘stillbirth/fetal death’ applies.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81E"/>
    <w:multiLevelType w:val="hybridMultilevel"/>
    <w:tmpl w:val="2A9640B0"/>
    <w:lvl w:ilvl="0" w:tplc="F6142028">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7D1D"/>
    <w:multiLevelType w:val="hybridMultilevel"/>
    <w:tmpl w:val="460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5BCE"/>
    <w:multiLevelType w:val="hybridMultilevel"/>
    <w:tmpl w:val="B470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7506E"/>
    <w:multiLevelType w:val="multilevel"/>
    <w:tmpl w:val="C5F2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F057C"/>
    <w:multiLevelType w:val="hybridMultilevel"/>
    <w:tmpl w:val="7DE6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42F30"/>
    <w:multiLevelType w:val="hybridMultilevel"/>
    <w:tmpl w:val="5282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94F75"/>
    <w:multiLevelType w:val="hybridMultilevel"/>
    <w:tmpl w:val="0436D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B4246"/>
    <w:multiLevelType w:val="hybridMultilevel"/>
    <w:tmpl w:val="72E43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DF3361"/>
    <w:multiLevelType w:val="hybridMultilevel"/>
    <w:tmpl w:val="BC0A3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891998"/>
    <w:multiLevelType w:val="hybridMultilevel"/>
    <w:tmpl w:val="A19EA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A4083"/>
    <w:multiLevelType w:val="hybridMultilevel"/>
    <w:tmpl w:val="C1B8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07134"/>
    <w:multiLevelType w:val="hybridMultilevel"/>
    <w:tmpl w:val="47C0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364A6"/>
    <w:multiLevelType w:val="hybridMultilevel"/>
    <w:tmpl w:val="1DA6B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4C7889"/>
    <w:multiLevelType w:val="multilevel"/>
    <w:tmpl w:val="F1F0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5D1B88"/>
    <w:multiLevelType w:val="hybridMultilevel"/>
    <w:tmpl w:val="EBE65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20268"/>
    <w:multiLevelType w:val="hybridMultilevel"/>
    <w:tmpl w:val="A0D6BA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7E62B3"/>
    <w:multiLevelType w:val="hybridMultilevel"/>
    <w:tmpl w:val="EFFE6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B96AF7"/>
    <w:multiLevelType w:val="hybridMultilevel"/>
    <w:tmpl w:val="AB52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927D0"/>
    <w:multiLevelType w:val="hybridMultilevel"/>
    <w:tmpl w:val="0344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17434"/>
    <w:multiLevelType w:val="hybridMultilevel"/>
    <w:tmpl w:val="AB52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5336E"/>
    <w:multiLevelType w:val="hybridMultilevel"/>
    <w:tmpl w:val="75A24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F2430"/>
    <w:multiLevelType w:val="hybridMultilevel"/>
    <w:tmpl w:val="AB52F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EB6359"/>
    <w:multiLevelType w:val="hybridMultilevel"/>
    <w:tmpl w:val="34E2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
  </w:num>
  <w:num w:numId="5">
    <w:abstractNumId w:val="7"/>
  </w:num>
  <w:num w:numId="6">
    <w:abstractNumId w:val="8"/>
  </w:num>
  <w:num w:numId="7">
    <w:abstractNumId w:val="13"/>
  </w:num>
  <w:num w:numId="8">
    <w:abstractNumId w:val="3"/>
  </w:num>
  <w:num w:numId="9">
    <w:abstractNumId w:val="16"/>
  </w:num>
  <w:num w:numId="10">
    <w:abstractNumId w:val="11"/>
  </w:num>
  <w:num w:numId="11">
    <w:abstractNumId w:val="20"/>
  </w:num>
  <w:num w:numId="12">
    <w:abstractNumId w:val="10"/>
  </w:num>
  <w:num w:numId="13">
    <w:abstractNumId w:val="22"/>
  </w:num>
  <w:num w:numId="14">
    <w:abstractNumId w:val="17"/>
  </w:num>
  <w:num w:numId="15">
    <w:abstractNumId w:val="19"/>
  </w:num>
  <w:num w:numId="16">
    <w:abstractNumId w:val="0"/>
  </w:num>
  <w:num w:numId="17">
    <w:abstractNumId w:val="5"/>
  </w:num>
  <w:num w:numId="18">
    <w:abstractNumId w:val="2"/>
  </w:num>
  <w:num w:numId="19">
    <w:abstractNumId w:val="21"/>
  </w:num>
  <w:num w:numId="20">
    <w:abstractNumId w:val="4"/>
  </w:num>
  <w:num w:numId="21">
    <w:abstractNumId w:val="18"/>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96"/>
    <w:rsid w:val="000222A4"/>
    <w:rsid w:val="00040B10"/>
    <w:rsid w:val="000A640B"/>
    <w:rsid w:val="000B120B"/>
    <w:rsid w:val="000B3019"/>
    <w:rsid w:val="000B4372"/>
    <w:rsid w:val="000F6007"/>
    <w:rsid w:val="00105DB1"/>
    <w:rsid w:val="00115B9D"/>
    <w:rsid w:val="00117F68"/>
    <w:rsid w:val="00123D2E"/>
    <w:rsid w:val="001331A6"/>
    <w:rsid w:val="001352DE"/>
    <w:rsid w:val="00150D17"/>
    <w:rsid w:val="00170D97"/>
    <w:rsid w:val="00177D44"/>
    <w:rsid w:val="001A19C3"/>
    <w:rsid w:val="001A1E26"/>
    <w:rsid w:val="001A7E47"/>
    <w:rsid w:val="001C2C46"/>
    <w:rsid w:val="001C3290"/>
    <w:rsid w:val="001C6AAA"/>
    <w:rsid w:val="001D40E8"/>
    <w:rsid w:val="001E02F7"/>
    <w:rsid w:val="001E4EDE"/>
    <w:rsid w:val="00201613"/>
    <w:rsid w:val="00211FA5"/>
    <w:rsid w:val="00213C74"/>
    <w:rsid w:val="00250DC6"/>
    <w:rsid w:val="00282C37"/>
    <w:rsid w:val="00290120"/>
    <w:rsid w:val="002A3BFE"/>
    <w:rsid w:val="002D7083"/>
    <w:rsid w:val="002F15AE"/>
    <w:rsid w:val="002F2D95"/>
    <w:rsid w:val="0030225D"/>
    <w:rsid w:val="00313A0E"/>
    <w:rsid w:val="00337542"/>
    <w:rsid w:val="003457B2"/>
    <w:rsid w:val="00375F2E"/>
    <w:rsid w:val="00387D5D"/>
    <w:rsid w:val="003A64DD"/>
    <w:rsid w:val="003D2C68"/>
    <w:rsid w:val="00410264"/>
    <w:rsid w:val="00425E78"/>
    <w:rsid w:val="004903DF"/>
    <w:rsid w:val="00492028"/>
    <w:rsid w:val="0049247C"/>
    <w:rsid w:val="004B3BDF"/>
    <w:rsid w:val="004E1F54"/>
    <w:rsid w:val="005037C7"/>
    <w:rsid w:val="00540A1B"/>
    <w:rsid w:val="00546F08"/>
    <w:rsid w:val="00571E0A"/>
    <w:rsid w:val="005C0601"/>
    <w:rsid w:val="005C14D8"/>
    <w:rsid w:val="005E2E59"/>
    <w:rsid w:val="005F1331"/>
    <w:rsid w:val="005F77BF"/>
    <w:rsid w:val="0060660A"/>
    <w:rsid w:val="006322F3"/>
    <w:rsid w:val="006473B5"/>
    <w:rsid w:val="00650F39"/>
    <w:rsid w:val="0066467C"/>
    <w:rsid w:val="00670833"/>
    <w:rsid w:val="00686D65"/>
    <w:rsid w:val="00696006"/>
    <w:rsid w:val="006B7C0A"/>
    <w:rsid w:val="006D049C"/>
    <w:rsid w:val="006F482C"/>
    <w:rsid w:val="00701F9F"/>
    <w:rsid w:val="007414A3"/>
    <w:rsid w:val="0075683C"/>
    <w:rsid w:val="0075796B"/>
    <w:rsid w:val="00763C29"/>
    <w:rsid w:val="007720AA"/>
    <w:rsid w:val="00776725"/>
    <w:rsid w:val="007B59CA"/>
    <w:rsid w:val="007D2596"/>
    <w:rsid w:val="007E503E"/>
    <w:rsid w:val="007F2106"/>
    <w:rsid w:val="008865E7"/>
    <w:rsid w:val="008A5025"/>
    <w:rsid w:val="008A721F"/>
    <w:rsid w:val="008E4FCF"/>
    <w:rsid w:val="008F7F5D"/>
    <w:rsid w:val="00910EA9"/>
    <w:rsid w:val="00915E80"/>
    <w:rsid w:val="00943296"/>
    <w:rsid w:val="0095601D"/>
    <w:rsid w:val="009B69E2"/>
    <w:rsid w:val="009C23D0"/>
    <w:rsid w:val="009C368A"/>
    <w:rsid w:val="00A252C1"/>
    <w:rsid w:val="00A3529F"/>
    <w:rsid w:val="00A3654B"/>
    <w:rsid w:val="00A72D8A"/>
    <w:rsid w:val="00A83A04"/>
    <w:rsid w:val="00A9339D"/>
    <w:rsid w:val="00A93F96"/>
    <w:rsid w:val="00AA348C"/>
    <w:rsid w:val="00B05276"/>
    <w:rsid w:val="00B37CF0"/>
    <w:rsid w:val="00B5319C"/>
    <w:rsid w:val="00B642A4"/>
    <w:rsid w:val="00B754A5"/>
    <w:rsid w:val="00B95E66"/>
    <w:rsid w:val="00C12EDB"/>
    <w:rsid w:val="00C23E13"/>
    <w:rsid w:val="00C25496"/>
    <w:rsid w:val="00C274F7"/>
    <w:rsid w:val="00C31170"/>
    <w:rsid w:val="00C373EC"/>
    <w:rsid w:val="00C45136"/>
    <w:rsid w:val="00C62C30"/>
    <w:rsid w:val="00CB1644"/>
    <w:rsid w:val="00CC079B"/>
    <w:rsid w:val="00D07855"/>
    <w:rsid w:val="00D20716"/>
    <w:rsid w:val="00D22C56"/>
    <w:rsid w:val="00D418F8"/>
    <w:rsid w:val="00D67E82"/>
    <w:rsid w:val="00D76340"/>
    <w:rsid w:val="00DA2A47"/>
    <w:rsid w:val="00DA6119"/>
    <w:rsid w:val="00DE5984"/>
    <w:rsid w:val="00DF69AD"/>
    <w:rsid w:val="00E32633"/>
    <w:rsid w:val="00E649CA"/>
    <w:rsid w:val="00E70969"/>
    <w:rsid w:val="00EA1E9F"/>
    <w:rsid w:val="00EA7781"/>
    <w:rsid w:val="00ED55C0"/>
    <w:rsid w:val="00EE32EA"/>
    <w:rsid w:val="00EE5C1A"/>
    <w:rsid w:val="00EF2405"/>
    <w:rsid w:val="00F04F09"/>
    <w:rsid w:val="00F27C2B"/>
    <w:rsid w:val="00F318FB"/>
    <w:rsid w:val="00F43384"/>
    <w:rsid w:val="00F60475"/>
    <w:rsid w:val="00F70E2E"/>
    <w:rsid w:val="00F85331"/>
    <w:rsid w:val="00F863A5"/>
    <w:rsid w:val="00FA6772"/>
    <w:rsid w:val="00FD1D3E"/>
    <w:rsid w:val="00FE7B8E"/>
    <w:rsid w:val="00FF074A"/>
    <w:rsid w:val="00FF4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20D2F"/>
  <w15:chartTrackingRefBased/>
  <w15:docId w15:val="{80F1594B-7B73-4A8B-AC04-BCC0858A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C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D25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259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282C3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B3BDF"/>
    <w:pPr>
      <w:ind w:left="720"/>
      <w:contextualSpacing/>
    </w:pPr>
  </w:style>
  <w:style w:type="character" w:styleId="CommentReference">
    <w:name w:val="annotation reference"/>
    <w:basedOn w:val="DefaultParagraphFont"/>
    <w:uiPriority w:val="99"/>
    <w:semiHidden/>
    <w:unhideWhenUsed/>
    <w:rsid w:val="00170D97"/>
    <w:rPr>
      <w:sz w:val="16"/>
      <w:szCs w:val="16"/>
    </w:rPr>
  </w:style>
  <w:style w:type="paragraph" w:styleId="CommentText">
    <w:name w:val="annotation text"/>
    <w:basedOn w:val="Normal"/>
    <w:link w:val="CommentTextChar"/>
    <w:uiPriority w:val="99"/>
    <w:unhideWhenUsed/>
    <w:rsid w:val="00170D97"/>
    <w:pPr>
      <w:spacing w:line="240" w:lineRule="auto"/>
    </w:pPr>
    <w:rPr>
      <w:sz w:val="20"/>
      <w:szCs w:val="20"/>
    </w:rPr>
  </w:style>
  <w:style w:type="character" w:customStyle="1" w:styleId="CommentTextChar">
    <w:name w:val="Comment Text Char"/>
    <w:basedOn w:val="DefaultParagraphFont"/>
    <w:link w:val="CommentText"/>
    <w:uiPriority w:val="99"/>
    <w:rsid w:val="00170D97"/>
    <w:rPr>
      <w:sz w:val="20"/>
      <w:szCs w:val="20"/>
    </w:rPr>
  </w:style>
  <w:style w:type="paragraph" w:styleId="CommentSubject">
    <w:name w:val="annotation subject"/>
    <w:basedOn w:val="CommentText"/>
    <w:next w:val="CommentText"/>
    <w:link w:val="CommentSubjectChar"/>
    <w:uiPriority w:val="99"/>
    <w:semiHidden/>
    <w:unhideWhenUsed/>
    <w:rsid w:val="00170D97"/>
    <w:rPr>
      <w:b/>
      <w:bCs/>
    </w:rPr>
  </w:style>
  <w:style w:type="character" w:customStyle="1" w:styleId="CommentSubjectChar">
    <w:name w:val="Comment Subject Char"/>
    <w:basedOn w:val="CommentTextChar"/>
    <w:link w:val="CommentSubject"/>
    <w:uiPriority w:val="99"/>
    <w:semiHidden/>
    <w:rsid w:val="00170D97"/>
    <w:rPr>
      <w:b/>
      <w:bCs/>
      <w:sz w:val="20"/>
      <w:szCs w:val="20"/>
    </w:rPr>
  </w:style>
  <w:style w:type="paragraph" w:styleId="BalloonText">
    <w:name w:val="Balloon Text"/>
    <w:basedOn w:val="Normal"/>
    <w:link w:val="BalloonTextChar"/>
    <w:uiPriority w:val="99"/>
    <w:semiHidden/>
    <w:unhideWhenUsed/>
    <w:rsid w:val="00170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D97"/>
    <w:rPr>
      <w:rFonts w:ascii="Segoe UI" w:hAnsi="Segoe UI" w:cs="Segoe UI"/>
      <w:sz w:val="18"/>
      <w:szCs w:val="18"/>
    </w:rPr>
  </w:style>
  <w:style w:type="character" w:customStyle="1" w:styleId="highlight">
    <w:name w:val="highlight"/>
    <w:basedOn w:val="DefaultParagraphFont"/>
    <w:rsid w:val="005F77BF"/>
  </w:style>
  <w:style w:type="character" w:styleId="Hyperlink">
    <w:name w:val="Hyperlink"/>
    <w:basedOn w:val="DefaultParagraphFont"/>
    <w:uiPriority w:val="99"/>
    <w:unhideWhenUsed/>
    <w:rsid w:val="00B05276"/>
    <w:rPr>
      <w:color w:val="0563C1" w:themeColor="hyperlink"/>
      <w:u w:val="single"/>
    </w:rPr>
  </w:style>
  <w:style w:type="character" w:styleId="UnresolvedMention">
    <w:name w:val="Unresolved Mention"/>
    <w:basedOn w:val="DefaultParagraphFont"/>
    <w:uiPriority w:val="99"/>
    <w:semiHidden/>
    <w:unhideWhenUsed/>
    <w:rsid w:val="00B05276"/>
    <w:rPr>
      <w:color w:val="605E5C"/>
      <w:shd w:val="clear" w:color="auto" w:fill="E1DFDD"/>
    </w:rPr>
  </w:style>
  <w:style w:type="paragraph" w:styleId="NormalWeb">
    <w:name w:val="Normal (Web)"/>
    <w:basedOn w:val="Normal"/>
    <w:uiPriority w:val="99"/>
    <w:semiHidden/>
    <w:unhideWhenUsed/>
    <w:rsid w:val="0077672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375F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F2E"/>
    <w:rPr>
      <w:sz w:val="20"/>
      <w:szCs w:val="20"/>
    </w:rPr>
  </w:style>
  <w:style w:type="character" w:styleId="FootnoteReference">
    <w:name w:val="footnote reference"/>
    <w:basedOn w:val="DefaultParagraphFont"/>
    <w:uiPriority w:val="99"/>
    <w:semiHidden/>
    <w:unhideWhenUsed/>
    <w:rsid w:val="00375F2E"/>
    <w:rPr>
      <w:vertAlign w:val="superscript"/>
    </w:rPr>
  </w:style>
  <w:style w:type="paragraph" w:styleId="Header">
    <w:name w:val="header"/>
    <w:basedOn w:val="Normal"/>
    <w:link w:val="HeaderChar"/>
    <w:uiPriority w:val="99"/>
    <w:unhideWhenUsed/>
    <w:rsid w:val="000B1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0B"/>
  </w:style>
  <w:style w:type="paragraph" w:styleId="Footer">
    <w:name w:val="footer"/>
    <w:basedOn w:val="Normal"/>
    <w:link w:val="FooterChar"/>
    <w:uiPriority w:val="99"/>
    <w:unhideWhenUsed/>
    <w:rsid w:val="000B1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0B"/>
  </w:style>
  <w:style w:type="paragraph" w:styleId="Revision">
    <w:name w:val="Revision"/>
    <w:hidden/>
    <w:uiPriority w:val="99"/>
    <w:semiHidden/>
    <w:rsid w:val="00FE7B8E"/>
    <w:pPr>
      <w:spacing w:after="0" w:line="240" w:lineRule="auto"/>
    </w:pPr>
  </w:style>
  <w:style w:type="character" w:styleId="FollowedHyperlink">
    <w:name w:val="FollowedHyperlink"/>
    <w:basedOn w:val="DefaultParagraphFont"/>
    <w:uiPriority w:val="99"/>
    <w:semiHidden/>
    <w:unhideWhenUsed/>
    <w:rsid w:val="00290120"/>
    <w:rPr>
      <w:color w:val="954F72" w:themeColor="followedHyperlink"/>
      <w:u w:val="single"/>
    </w:rPr>
  </w:style>
  <w:style w:type="table" w:styleId="TableGrid">
    <w:name w:val="Table Grid"/>
    <w:basedOn w:val="TableNormal"/>
    <w:uiPriority w:val="39"/>
    <w:rsid w:val="00FF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1918">
      <w:bodyDiv w:val="1"/>
      <w:marLeft w:val="0"/>
      <w:marRight w:val="0"/>
      <w:marTop w:val="0"/>
      <w:marBottom w:val="0"/>
      <w:divBdr>
        <w:top w:val="none" w:sz="0" w:space="0" w:color="auto"/>
        <w:left w:val="none" w:sz="0" w:space="0" w:color="auto"/>
        <w:bottom w:val="none" w:sz="0" w:space="0" w:color="auto"/>
        <w:right w:val="none" w:sz="0" w:space="0" w:color="auto"/>
      </w:divBdr>
    </w:div>
    <w:div w:id="172109065">
      <w:bodyDiv w:val="1"/>
      <w:marLeft w:val="0"/>
      <w:marRight w:val="0"/>
      <w:marTop w:val="0"/>
      <w:marBottom w:val="0"/>
      <w:divBdr>
        <w:top w:val="none" w:sz="0" w:space="0" w:color="auto"/>
        <w:left w:val="none" w:sz="0" w:space="0" w:color="auto"/>
        <w:bottom w:val="none" w:sz="0" w:space="0" w:color="auto"/>
        <w:right w:val="none" w:sz="0" w:space="0" w:color="auto"/>
      </w:divBdr>
    </w:div>
    <w:div w:id="223032975">
      <w:bodyDiv w:val="1"/>
      <w:marLeft w:val="0"/>
      <w:marRight w:val="0"/>
      <w:marTop w:val="0"/>
      <w:marBottom w:val="0"/>
      <w:divBdr>
        <w:top w:val="none" w:sz="0" w:space="0" w:color="auto"/>
        <w:left w:val="none" w:sz="0" w:space="0" w:color="auto"/>
        <w:bottom w:val="none" w:sz="0" w:space="0" w:color="auto"/>
        <w:right w:val="none" w:sz="0" w:space="0" w:color="auto"/>
      </w:divBdr>
    </w:div>
    <w:div w:id="305816606">
      <w:bodyDiv w:val="1"/>
      <w:marLeft w:val="0"/>
      <w:marRight w:val="0"/>
      <w:marTop w:val="0"/>
      <w:marBottom w:val="0"/>
      <w:divBdr>
        <w:top w:val="none" w:sz="0" w:space="0" w:color="auto"/>
        <w:left w:val="none" w:sz="0" w:space="0" w:color="auto"/>
        <w:bottom w:val="none" w:sz="0" w:space="0" w:color="auto"/>
        <w:right w:val="none" w:sz="0" w:space="0" w:color="auto"/>
      </w:divBdr>
    </w:div>
    <w:div w:id="314728230">
      <w:bodyDiv w:val="1"/>
      <w:marLeft w:val="0"/>
      <w:marRight w:val="0"/>
      <w:marTop w:val="0"/>
      <w:marBottom w:val="0"/>
      <w:divBdr>
        <w:top w:val="none" w:sz="0" w:space="0" w:color="auto"/>
        <w:left w:val="none" w:sz="0" w:space="0" w:color="auto"/>
        <w:bottom w:val="none" w:sz="0" w:space="0" w:color="auto"/>
        <w:right w:val="none" w:sz="0" w:space="0" w:color="auto"/>
      </w:divBdr>
    </w:div>
    <w:div w:id="500194240">
      <w:bodyDiv w:val="1"/>
      <w:marLeft w:val="0"/>
      <w:marRight w:val="0"/>
      <w:marTop w:val="0"/>
      <w:marBottom w:val="0"/>
      <w:divBdr>
        <w:top w:val="none" w:sz="0" w:space="0" w:color="auto"/>
        <w:left w:val="none" w:sz="0" w:space="0" w:color="auto"/>
        <w:bottom w:val="none" w:sz="0" w:space="0" w:color="auto"/>
        <w:right w:val="none" w:sz="0" w:space="0" w:color="auto"/>
      </w:divBdr>
    </w:div>
    <w:div w:id="568030917">
      <w:bodyDiv w:val="1"/>
      <w:marLeft w:val="0"/>
      <w:marRight w:val="0"/>
      <w:marTop w:val="0"/>
      <w:marBottom w:val="0"/>
      <w:divBdr>
        <w:top w:val="none" w:sz="0" w:space="0" w:color="auto"/>
        <w:left w:val="none" w:sz="0" w:space="0" w:color="auto"/>
        <w:bottom w:val="none" w:sz="0" w:space="0" w:color="auto"/>
        <w:right w:val="none" w:sz="0" w:space="0" w:color="auto"/>
      </w:divBdr>
    </w:div>
    <w:div w:id="608395359">
      <w:bodyDiv w:val="1"/>
      <w:marLeft w:val="0"/>
      <w:marRight w:val="0"/>
      <w:marTop w:val="0"/>
      <w:marBottom w:val="0"/>
      <w:divBdr>
        <w:top w:val="none" w:sz="0" w:space="0" w:color="auto"/>
        <w:left w:val="none" w:sz="0" w:space="0" w:color="auto"/>
        <w:bottom w:val="none" w:sz="0" w:space="0" w:color="auto"/>
        <w:right w:val="none" w:sz="0" w:space="0" w:color="auto"/>
      </w:divBdr>
    </w:div>
    <w:div w:id="742293142">
      <w:bodyDiv w:val="1"/>
      <w:marLeft w:val="0"/>
      <w:marRight w:val="0"/>
      <w:marTop w:val="0"/>
      <w:marBottom w:val="0"/>
      <w:divBdr>
        <w:top w:val="none" w:sz="0" w:space="0" w:color="auto"/>
        <w:left w:val="none" w:sz="0" w:space="0" w:color="auto"/>
        <w:bottom w:val="none" w:sz="0" w:space="0" w:color="auto"/>
        <w:right w:val="none" w:sz="0" w:space="0" w:color="auto"/>
      </w:divBdr>
    </w:div>
    <w:div w:id="875431150">
      <w:bodyDiv w:val="1"/>
      <w:marLeft w:val="0"/>
      <w:marRight w:val="0"/>
      <w:marTop w:val="0"/>
      <w:marBottom w:val="0"/>
      <w:divBdr>
        <w:top w:val="none" w:sz="0" w:space="0" w:color="auto"/>
        <w:left w:val="none" w:sz="0" w:space="0" w:color="auto"/>
        <w:bottom w:val="none" w:sz="0" w:space="0" w:color="auto"/>
        <w:right w:val="none" w:sz="0" w:space="0" w:color="auto"/>
      </w:divBdr>
    </w:div>
    <w:div w:id="917248397">
      <w:bodyDiv w:val="1"/>
      <w:marLeft w:val="0"/>
      <w:marRight w:val="0"/>
      <w:marTop w:val="0"/>
      <w:marBottom w:val="0"/>
      <w:divBdr>
        <w:top w:val="none" w:sz="0" w:space="0" w:color="auto"/>
        <w:left w:val="none" w:sz="0" w:space="0" w:color="auto"/>
        <w:bottom w:val="none" w:sz="0" w:space="0" w:color="auto"/>
        <w:right w:val="none" w:sz="0" w:space="0" w:color="auto"/>
      </w:divBdr>
    </w:div>
    <w:div w:id="948856797">
      <w:bodyDiv w:val="1"/>
      <w:marLeft w:val="0"/>
      <w:marRight w:val="0"/>
      <w:marTop w:val="0"/>
      <w:marBottom w:val="0"/>
      <w:divBdr>
        <w:top w:val="none" w:sz="0" w:space="0" w:color="auto"/>
        <w:left w:val="none" w:sz="0" w:space="0" w:color="auto"/>
        <w:bottom w:val="none" w:sz="0" w:space="0" w:color="auto"/>
        <w:right w:val="none" w:sz="0" w:space="0" w:color="auto"/>
      </w:divBdr>
    </w:div>
    <w:div w:id="1113287066">
      <w:bodyDiv w:val="1"/>
      <w:marLeft w:val="0"/>
      <w:marRight w:val="0"/>
      <w:marTop w:val="0"/>
      <w:marBottom w:val="0"/>
      <w:divBdr>
        <w:top w:val="none" w:sz="0" w:space="0" w:color="auto"/>
        <w:left w:val="none" w:sz="0" w:space="0" w:color="auto"/>
        <w:bottom w:val="none" w:sz="0" w:space="0" w:color="auto"/>
        <w:right w:val="none" w:sz="0" w:space="0" w:color="auto"/>
      </w:divBdr>
    </w:div>
    <w:div w:id="1186015385">
      <w:bodyDiv w:val="1"/>
      <w:marLeft w:val="0"/>
      <w:marRight w:val="0"/>
      <w:marTop w:val="0"/>
      <w:marBottom w:val="0"/>
      <w:divBdr>
        <w:top w:val="none" w:sz="0" w:space="0" w:color="auto"/>
        <w:left w:val="none" w:sz="0" w:space="0" w:color="auto"/>
        <w:bottom w:val="none" w:sz="0" w:space="0" w:color="auto"/>
        <w:right w:val="none" w:sz="0" w:space="0" w:color="auto"/>
      </w:divBdr>
    </w:div>
    <w:div w:id="1293169176">
      <w:bodyDiv w:val="1"/>
      <w:marLeft w:val="0"/>
      <w:marRight w:val="0"/>
      <w:marTop w:val="0"/>
      <w:marBottom w:val="0"/>
      <w:divBdr>
        <w:top w:val="none" w:sz="0" w:space="0" w:color="auto"/>
        <w:left w:val="none" w:sz="0" w:space="0" w:color="auto"/>
        <w:bottom w:val="none" w:sz="0" w:space="0" w:color="auto"/>
        <w:right w:val="none" w:sz="0" w:space="0" w:color="auto"/>
      </w:divBdr>
    </w:div>
    <w:div w:id="1350181623">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20386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7.org/implement/standards/product_brief.cfm?product_id=494" TargetMode="External"/><Relationship Id="rId13" Type="http://schemas.openxmlformats.org/officeDocument/2006/relationships/hyperlink" Target="https://loinc.org/9114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og.org/en/Practice%20Management/Health%20IT%20and%20Clinical%20Informatics/reVITALize%20Gynecology%20Data%20Defini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og.org/en/Practice%20Management/Health%20IT%20and%20Clinical%20Informatics/reVITALize%20Obstetrics%20Data%20Definitions" TargetMode="External"/><Relationship Id="rId5" Type="http://schemas.openxmlformats.org/officeDocument/2006/relationships/webSettings" Target="webSettings.xml"/><Relationship Id="rId15" Type="http://schemas.openxmlformats.org/officeDocument/2006/relationships/hyperlink" Target="https://www.acog.org/en/Practice%20Management/Health%20IT%20and%20Clinical%20Informatics/reVITALize%20Obstetrics%20Data%20Definitions" TargetMode="External"/><Relationship Id="rId10" Type="http://schemas.openxmlformats.org/officeDocument/2006/relationships/hyperlink" Target="https://www.acog.org/en/Practice%20Management/Health%20IT%20and%20Clinical%20Informatics/reVITALize%20Obstetrics%20Data%20Definitions" TargetMode="External"/><Relationship Id="rId4" Type="http://schemas.openxmlformats.org/officeDocument/2006/relationships/settings" Target="settings.xml"/><Relationship Id="rId9" Type="http://schemas.openxmlformats.org/officeDocument/2006/relationships/hyperlink" Target="https://www.cdc.gov/reproductivehealth/maternal-mortality/pregnancy-mortality-surveillance-system.htm?CDC_AA_refVal=https%3A%2F%2Fwww.cdc.gov%2Freproductivehealth%2Fmaternalinfanthealth%2Fpregnancy-mortality-surveillance-system.htm" TargetMode="External"/><Relationship Id="rId14" Type="http://schemas.openxmlformats.org/officeDocument/2006/relationships/hyperlink" Target="https://loinc.org/866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23AE-D28A-47AF-BA19-BCC1D55C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Cusack</dc:creator>
  <cp:keywords/>
  <dc:description/>
  <cp:lastModifiedBy>Aya Heshmat</cp:lastModifiedBy>
  <cp:revision>2</cp:revision>
  <dcterms:created xsi:type="dcterms:W3CDTF">2020-09-21T16:17:00Z</dcterms:created>
  <dcterms:modified xsi:type="dcterms:W3CDTF">2020-09-21T16:17:00Z</dcterms:modified>
</cp:coreProperties>
</file>