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63E2D" w14:textId="0494BBE4" w:rsidR="00E95D73" w:rsidRDefault="00DD3A78" w:rsidP="00921F04">
      <w:pPr>
        <w:pBdr>
          <w:bottom w:val="single" w:sz="6" w:space="3" w:color="FFC425"/>
        </w:pBdr>
        <w:shd w:val="clear" w:color="auto" w:fill="FFFFFF"/>
        <w:spacing w:after="180" w:line="240" w:lineRule="auto"/>
        <w:outlineLvl w:val="0"/>
        <w:rPr>
          <w:rFonts w:ascii="Arial" w:eastAsia="Times New Roman" w:hAnsi="Arial" w:cs="Arial"/>
          <w:b/>
          <w:bCs/>
          <w:color w:val="0D3868"/>
          <w:kern w:val="36"/>
          <w:sz w:val="30"/>
          <w:szCs w:val="30"/>
        </w:rPr>
      </w:pPr>
      <w:r>
        <w:rPr>
          <w:rFonts w:ascii="Arial" w:eastAsia="Times New Roman" w:hAnsi="Arial" w:cs="Arial"/>
          <w:b/>
          <w:bCs/>
          <w:color w:val="0D3868"/>
          <w:kern w:val="36"/>
          <w:sz w:val="30"/>
          <w:szCs w:val="30"/>
        </w:rPr>
        <w:t>Please provide the following information on any comments provided on the published USCDI Version 2 data classes and data elements.</w:t>
      </w:r>
      <w:r w:rsidR="008C45AA">
        <w:rPr>
          <w:rFonts w:ascii="Arial" w:eastAsia="Times New Roman" w:hAnsi="Arial" w:cs="Arial"/>
          <w:b/>
          <w:bCs/>
          <w:color w:val="0D3868"/>
          <w:kern w:val="36"/>
          <w:sz w:val="30"/>
          <w:szCs w:val="30"/>
        </w:rPr>
        <w:t xml:space="preserve">  </w:t>
      </w:r>
      <w:r>
        <w:rPr>
          <w:rFonts w:ascii="Arial" w:eastAsia="Times New Roman" w:hAnsi="Arial" w:cs="Arial"/>
          <w:b/>
          <w:bCs/>
          <w:color w:val="0D3868"/>
          <w:kern w:val="36"/>
          <w:sz w:val="30"/>
          <w:szCs w:val="30"/>
        </w:rPr>
        <w:t xml:space="preserve"> </w:t>
      </w:r>
    </w:p>
    <w:p w14:paraId="64360108" w14:textId="06CED907" w:rsidR="00921F04" w:rsidRPr="009D10EA" w:rsidRDefault="000A60FF" w:rsidP="00921F04">
      <w:pPr>
        <w:pBdr>
          <w:bottom w:val="single" w:sz="6" w:space="3" w:color="FFC425"/>
        </w:pBdr>
        <w:shd w:val="clear" w:color="auto" w:fill="FFFFFF"/>
        <w:spacing w:after="180" w:line="240" w:lineRule="auto"/>
        <w:outlineLvl w:val="0"/>
        <w:rPr>
          <w:rFonts w:ascii="Arial" w:eastAsia="Times New Roman" w:hAnsi="Arial" w:cs="Arial"/>
          <w:kern w:val="36"/>
          <w:sz w:val="30"/>
          <w:szCs w:val="30"/>
        </w:rPr>
      </w:pPr>
      <w:r>
        <w:rPr>
          <w:rFonts w:ascii="Arial" w:eastAsia="Times New Roman" w:hAnsi="Arial" w:cs="Arial"/>
          <w:b/>
          <w:bCs/>
          <w:color w:val="0D3868"/>
          <w:kern w:val="36"/>
          <w:sz w:val="30"/>
          <w:szCs w:val="30"/>
        </w:rPr>
        <w:t xml:space="preserve">1. </w:t>
      </w:r>
      <w:r w:rsidR="009B42AF">
        <w:rPr>
          <w:rFonts w:ascii="Arial" w:eastAsia="Times New Roman" w:hAnsi="Arial" w:cs="Arial"/>
          <w:b/>
          <w:bCs/>
          <w:color w:val="0D3868"/>
          <w:kern w:val="36"/>
          <w:sz w:val="30"/>
          <w:szCs w:val="30"/>
        </w:rPr>
        <w:t>Data Class</w:t>
      </w:r>
      <w:r w:rsidR="00DD3A78">
        <w:rPr>
          <w:rFonts w:ascii="Arial" w:eastAsia="Times New Roman" w:hAnsi="Arial" w:cs="Arial"/>
          <w:b/>
          <w:bCs/>
          <w:color w:val="0D3868"/>
          <w:kern w:val="36"/>
          <w:sz w:val="30"/>
          <w:szCs w:val="30"/>
        </w:rPr>
        <w:t>:</w:t>
      </w:r>
      <w:r w:rsidR="00FD461E">
        <w:rPr>
          <w:rFonts w:ascii="Arial" w:eastAsia="Times New Roman" w:hAnsi="Arial" w:cs="Arial"/>
          <w:b/>
          <w:bCs/>
          <w:color w:val="0D3868"/>
          <w:kern w:val="36"/>
          <w:sz w:val="30"/>
          <w:szCs w:val="30"/>
        </w:rPr>
        <w:t xml:space="preserve"> </w:t>
      </w:r>
      <w:r w:rsidR="00FD461E" w:rsidRPr="009D10EA">
        <w:rPr>
          <w:rFonts w:ascii="Arial" w:eastAsia="Times New Roman" w:hAnsi="Arial" w:cs="Arial"/>
          <w:kern w:val="36"/>
          <w:sz w:val="30"/>
          <w:szCs w:val="30"/>
        </w:rPr>
        <w:t>*</w:t>
      </w:r>
      <w:r w:rsidR="007A00F4" w:rsidRPr="007A00F4">
        <w:rPr>
          <w:rFonts w:ascii="Arial" w:eastAsia="Times New Roman" w:hAnsi="Arial" w:cs="Arial"/>
          <w:kern w:val="36"/>
          <w:sz w:val="30"/>
          <w:szCs w:val="30"/>
        </w:rPr>
        <w:t>Immunization Data Class</w:t>
      </w: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8"/>
      </w:tblGrid>
      <w:tr w:rsidR="009D10EA" w:rsidRPr="009D10EA" w14:paraId="75420674" w14:textId="77777777" w:rsidTr="007559ED">
        <w:tc>
          <w:tcPr>
            <w:tcW w:w="10178" w:type="dxa"/>
          </w:tcPr>
          <w:p w14:paraId="08EFDEC6" w14:textId="509C5708" w:rsidR="009D10EA" w:rsidRPr="008C45AA" w:rsidRDefault="009D10EA" w:rsidP="008C45AA">
            <w:pPr>
              <w:ind w:left="360"/>
              <w:rPr>
                <w:b/>
                <w:bCs/>
                <w:sz w:val="28"/>
                <w:szCs w:val="28"/>
              </w:rPr>
            </w:pPr>
            <w:r w:rsidRPr="008C45AA">
              <w:rPr>
                <w:b/>
                <w:bCs/>
                <w:sz w:val="28"/>
                <w:szCs w:val="28"/>
              </w:rPr>
              <w:t xml:space="preserve">Data Element: </w:t>
            </w:r>
            <w:r w:rsidRPr="008C45AA">
              <w:rPr>
                <w:b/>
                <w:bCs/>
                <w:sz w:val="28"/>
                <w:szCs w:val="28"/>
              </w:rPr>
              <w:tab/>
            </w:r>
            <w:r w:rsidR="00081136">
              <w:rPr>
                <w:b/>
                <w:bCs/>
                <w:sz w:val="28"/>
                <w:szCs w:val="28"/>
              </w:rPr>
              <w:t>All</w:t>
            </w:r>
          </w:p>
        </w:tc>
      </w:tr>
      <w:tr w:rsidR="009D10EA" w:rsidRPr="009D10EA" w14:paraId="3D1A5E00" w14:textId="77777777" w:rsidTr="007559ED">
        <w:tc>
          <w:tcPr>
            <w:tcW w:w="10178" w:type="dxa"/>
          </w:tcPr>
          <w:p w14:paraId="00FE76A6" w14:textId="4AF2F5EB" w:rsidR="00E83AD8" w:rsidRPr="007559ED" w:rsidRDefault="009D10EA" w:rsidP="00E83AD8">
            <w:pPr>
              <w:ind w:left="360"/>
              <w:rPr>
                <w:b/>
                <w:bCs/>
                <w:sz w:val="28"/>
                <w:szCs w:val="28"/>
              </w:rPr>
            </w:pPr>
            <w:r w:rsidRPr="007559ED">
              <w:rPr>
                <w:b/>
                <w:bCs/>
                <w:sz w:val="28"/>
                <w:szCs w:val="28"/>
              </w:rPr>
              <w:t xml:space="preserve">Level of Data Element (Level 1 or Level 2): </w:t>
            </w:r>
            <w:r w:rsidR="00E83AD8">
              <w:rPr>
                <w:b/>
                <w:bCs/>
                <w:sz w:val="28"/>
                <w:szCs w:val="28"/>
              </w:rPr>
              <w:t>Level 2</w:t>
            </w:r>
          </w:p>
        </w:tc>
      </w:tr>
      <w:tr w:rsidR="009D10EA" w:rsidRPr="009D10EA" w14:paraId="6933633B" w14:textId="77777777" w:rsidTr="007559ED">
        <w:tc>
          <w:tcPr>
            <w:tcW w:w="10178" w:type="dxa"/>
          </w:tcPr>
          <w:p w14:paraId="3794F979" w14:textId="72596F80" w:rsidR="009D10EA" w:rsidRPr="007559ED" w:rsidRDefault="009D10EA" w:rsidP="008C45AA">
            <w:pPr>
              <w:ind w:left="360"/>
              <w:rPr>
                <w:b/>
                <w:bCs/>
                <w:sz w:val="28"/>
                <w:szCs w:val="28"/>
              </w:rPr>
            </w:pPr>
            <w:r w:rsidRPr="007559ED">
              <w:rPr>
                <w:b/>
                <w:bCs/>
                <w:sz w:val="28"/>
                <w:szCs w:val="28"/>
              </w:rPr>
              <w:t xml:space="preserve">URL link to the submission you are referencing: </w:t>
            </w:r>
          </w:p>
        </w:tc>
      </w:tr>
    </w:tbl>
    <w:p w14:paraId="6743EDB5" w14:textId="554556E5" w:rsidR="00C86868" w:rsidRPr="00C86868" w:rsidRDefault="00D74D45" w:rsidP="0085223A">
      <w:pPr>
        <w:ind w:left="360"/>
        <w:rPr>
          <w:sz w:val="28"/>
          <w:szCs w:val="28"/>
        </w:rPr>
      </w:pPr>
      <w:r w:rsidRPr="729EB6F7">
        <w:rPr>
          <w:b/>
          <w:bCs/>
          <w:sz w:val="28"/>
          <w:szCs w:val="28"/>
        </w:rPr>
        <w:t>Comments</w:t>
      </w:r>
      <w:r w:rsidRPr="729EB6F7">
        <w:rPr>
          <w:sz w:val="28"/>
          <w:szCs w:val="28"/>
        </w:rPr>
        <w:t>:</w:t>
      </w:r>
      <w:r>
        <w:t xml:space="preserve"> </w:t>
      </w:r>
      <w:r w:rsidRPr="729EB6F7">
        <w:rPr>
          <w:sz w:val="28"/>
          <w:szCs w:val="28"/>
        </w:rPr>
        <w:t xml:space="preserve">USCDI defines this as </w:t>
      </w:r>
      <w:r w:rsidR="294D4FBF" w:rsidRPr="729EB6F7">
        <w:rPr>
          <w:sz w:val="28"/>
          <w:szCs w:val="28"/>
        </w:rPr>
        <w:t>“</w:t>
      </w:r>
      <w:r w:rsidRPr="729EB6F7">
        <w:rPr>
          <w:sz w:val="28"/>
          <w:szCs w:val="28"/>
        </w:rPr>
        <w:t>the record of an administration of a vaccination or a record of a vaccination as reported by a patient, a clinician, or another party.</w:t>
      </w:r>
      <w:r w:rsidR="5461825C" w:rsidRPr="729EB6F7">
        <w:rPr>
          <w:sz w:val="28"/>
          <w:szCs w:val="28"/>
        </w:rPr>
        <w:t>”</w:t>
      </w:r>
      <w:r w:rsidRPr="729EB6F7">
        <w:rPr>
          <w:sz w:val="28"/>
          <w:szCs w:val="28"/>
        </w:rPr>
        <w:t xml:space="preserve"> </w:t>
      </w:r>
      <w:r w:rsidR="00C86868" w:rsidRPr="00C86868">
        <w:rPr>
          <w:sz w:val="28"/>
          <w:szCs w:val="28"/>
        </w:rPr>
        <w:t>The HL7 Event code DE Immunization Status addresses a single visit that is fulfilled by the following value set:</w:t>
      </w:r>
    </w:p>
    <w:p w14:paraId="3403391C" w14:textId="77777777" w:rsidR="00C86868" w:rsidRPr="00C86868" w:rsidRDefault="00C86868" w:rsidP="00C86868">
      <w:pPr>
        <w:ind w:left="360"/>
        <w:rPr>
          <w:sz w:val="28"/>
          <w:szCs w:val="28"/>
        </w:rPr>
      </w:pPr>
      <w:r w:rsidRPr="00C86868">
        <w:rPr>
          <w:sz w:val="28"/>
          <w:szCs w:val="28"/>
        </w:rPr>
        <w:t>•</w:t>
      </w:r>
      <w:r w:rsidRPr="00C86868">
        <w:rPr>
          <w:sz w:val="28"/>
          <w:szCs w:val="28"/>
        </w:rPr>
        <w:tab/>
        <w:t>completed</w:t>
      </w:r>
    </w:p>
    <w:p w14:paraId="7AB2AE0D" w14:textId="77777777" w:rsidR="00C86868" w:rsidRPr="00C86868" w:rsidRDefault="00C86868" w:rsidP="00C86868">
      <w:pPr>
        <w:ind w:left="360"/>
        <w:rPr>
          <w:sz w:val="28"/>
          <w:szCs w:val="28"/>
        </w:rPr>
      </w:pPr>
      <w:r w:rsidRPr="00C86868">
        <w:rPr>
          <w:sz w:val="28"/>
          <w:szCs w:val="28"/>
        </w:rPr>
        <w:t>•</w:t>
      </w:r>
      <w:r w:rsidRPr="00C86868">
        <w:rPr>
          <w:sz w:val="28"/>
          <w:szCs w:val="28"/>
        </w:rPr>
        <w:tab/>
        <w:t>entered-in-error</w:t>
      </w:r>
    </w:p>
    <w:p w14:paraId="33CC227B" w14:textId="77777777" w:rsidR="00C86868" w:rsidRPr="00C86868" w:rsidRDefault="00C86868" w:rsidP="00C86868">
      <w:pPr>
        <w:ind w:left="360"/>
        <w:rPr>
          <w:sz w:val="28"/>
          <w:szCs w:val="28"/>
        </w:rPr>
      </w:pPr>
      <w:r w:rsidRPr="00C86868">
        <w:rPr>
          <w:sz w:val="28"/>
          <w:szCs w:val="28"/>
        </w:rPr>
        <w:t>•</w:t>
      </w:r>
      <w:r w:rsidRPr="00C86868">
        <w:rPr>
          <w:sz w:val="28"/>
          <w:szCs w:val="28"/>
        </w:rPr>
        <w:tab/>
        <w:t>not-done</w:t>
      </w:r>
    </w:p>
    <w:p w14:paraId="70110E13" w14:textId="60C5949D" w:rsidR="00F61D8A" w:rsidRDefault="00C86868" w:rsidP="00D74D45">
      <w:pPr>
        <w:ind w:left="360"/>
        <w:rPr>
          <w:sz w:val="28"/>
          <w:szCs w:val="28"/>
        </w:rPr>
      </w:pPr>
      <w:r w:rsidRPr="00C86868">
        <w:rPr>
          <w:sz w:val="28"/>
          <w:szCs w:val="28"/>
        </w:rPr>
        <w:t xml:space="preserve">The last valid value “not-done” might benefit from having a reason why not done and offering ‘entered-in-error’ as one of the reasons. </w:t>
      </w:r>
      <w:r w:rsidR="0052346C">
        <w:rPr>
          <w:sz w:val="28"/>
          <w:szCs w:val="28"/>
        </w:rPr>
        <w:t xml:space="preserve">The expanded </w:t>
      </w:r>
      <w:r w:rsidR="00C04A32">
        <w:rPr>
          <w:sz w:val="28"/>
          <w:szCs w:val="28"/>
        </w:rPr>
        <w:t xml:space="preserve">valid </w:t>
      </w:r>
      <w:r w:rsidR="005703AF">
        <w:rPr>
          <w:sz w:val="28"/>
          <w:szCs w:val="28"/>
        </w:rPr>
        <w:t>values</w:t>
      </w:r>
      <w:r w:rsidR="00904858">
        <w:rPr>
          <w:sz w:val="28"/>
          <w:szCs w:val="28"/>
        </w:rPr>
        <w:t xml:space="preserve"> </w:t>
      </w:r>
      <w:r w:rsidR="005703AF">
        <w:rPr>
          <w:sz w:val="28"/>
          <w:szCs w:val="28"/>
        </w:rPr>
        <w:t>in</w:t>
      </w:r>
      <w:r w:rsidR="005703AF" w:rsidRPr="006F56F9">
        <w:rPr>
          <w:sz w:val="28"/>
          <w:szCs w:val="28"/>
        </w:rPr>
        <w:t xml:space="preserve"> the HL7 Immunization Status Reason Codes</w:t>
      </w:r>
      <w:r w:rsidR="005703AF">
        <w:rPr>
          <w:sz w:val="28"/>
          <w:szCs w:val="28"/>
        </w:rPr>
        <w:t xml:space="preserve"> </w:t>
      </w:r>
      <w:r w:rsidR="00904858" w:rsidRPr="006F56F9">
        <w:rPr>
          <w:sz w:val="28"/>
          <w:szCs w:val="28"/>
        </w:rPr>
        <w:t xml:space="preserve">for the reason </w:t>
      </w:r>
      <w:r w:rsidR="72586D4A" w:rsidRPr="124BF90C">
        <w:rPr>
          <w:sz w:val="28"/>
          <w:szCs w:val="28"/>
        </w:rPr>
        <w:t>i</w:t>
      </w:r>
      <w:r w:rsidR="00904858" w:rsidRPr="124BF90C">
        <w:rPr>
          <w:sz w:val="28"/>
          <w:szCs w:val="28"/>
        </w:rPr>
        <w:t>mmunization</w:t>
      </w:r>
      <w:r w:rsidR="00904858" w:rsidRPr="006F56F9">
        <w:rPr>
          <w:sz w:val="28"/>
          <w:szCs w:val="28"/>
        </w:rPr>
        <w:t xml:space="preserve"> not </w:t>
      </w:r>
      <w:r w:rsidR="00294D54" w:rsidRPr="006F56F9">
        <w:rPr>
          <w:sz w:val="28"/>
          <w:szCs w:val="28"/>
        </w:rPr>
        <w:t>performed</w:t>
      </w:r>
      <w:r w:rsidR="00294D54">
        <w:rPr>
          <w:sz w:val="28"/>
          <w:szCs w:val="28"/>
        </w:rPr>
        <w:t xml:space="preserve"> does</w:t>
      </w:r>
      <w:r w:rsidR="005A7E93">
        <w:rPr>
          <w:sz w:val="28"/>
          <w:szCs w:val="28"/>
        </w:rPr>
        <w:t xml:space="preserve"> not capture most reasons why</w:t>
      </w:r>
      <w:r w:rsidR="00D41725">
        <w:rPr>
          <w:sz w:val="28"/>
          <w:szCs w:val="28"/>
        </w:rPr>
        <w:t xml:space="preserve"> </w:t>
      </w:r>
      <w:r w:rsidR="005711F2">
        <w:rPr>
          <w:sz w:val="28"/>
          <w:szCs w:val="28"/>
        </w:rPr>
        <w:t xml:space="preserve">the patient might have </w:t>
      </w:r>
      <w:r w:rsidR="009265E3">
        <w:rPr>
          <w:sz w:val="28"/>
          <w:szCs w:val="28"/>
        </w:rPr>
        <w:t xml:space="preserve">declined </w:t>
      </w:r>
      <w:r w:rsidR="004D1BA7">
        <w:rPr>
          <w:sz w:val="28"/>
          <w:szCs w:val="28"/>
        </w:rPr>
        <w:t>the vaccine</w:t>
      </w:r>
      <w:r w:rsidR="00B81F4E">
        <w:rPr>
          <w:sz w:val="28"/>
          <w:szCs w:val="28"/>
        </w:rPr>
        <w:t>.</w:t>
      </w:r>
      <w:r w:rsidR="00032442">
        <w:rPr>
          <w:sz w:val="28"/>
          <w:szCs w:val="28"/>
        </w:rPr>
        <w:t xml:space="preserve"> </w:t>
      </w:r>
      <w:r w:rsidR="00DB26E6" w:rsidRPr="729EB6F7">
        <w:rPr>
          <w:sz w:val="28"/>
          <w:szCs w:val="28"/>
        </w:rPr>
        <w:t xml:space="preserve">The CDC message mapping guide (MMG) for case notifications </w:t>
      </w:r>
      <w:r w:rsidR="00DB26E6">
        <w:rPr>
          <w:sz w:val="28"/>
          <w:szCs w:val="28"/>
        </w:rPr>
        <w:t xml:space="preserve">uses </w:t>
      </w:r>
      <w:r w:rsidR="005A6449">
        <w:rPr>
          <w:sz w:val="28"/>
          <w:szCs w:val="28"/>
        </w:rPr>
        <w:t xml:space="preserve">a larger value set as seen in this </w:t>
      </w:r>
      <w:hyperlink r:id="rId11">
        <w:r w:rsidR="007B39F9" w:rsidRPr="4A408202">
          <w:rPr>
            <w:rStyle w:val="Hyperlink"/>
            <w:sz w:val="28"/>
            <w:szCs w:val="28"/>
          </w:rPr>
          <w:t>here</w:t>
        </w:r>
      </w:hyperlink>
      <w:r w:rsidR="007A1999" w:rsidRPr="4A408202">
        <w:rPr>
          <w:sz w:val="28"/>
          <w:szCs w:val="28"/>
        </w:rPr>
        <w:t>.</w:t>
      </w:r>
      <w:r w:rsidR="007A1999">
        <w:rPr>
          <w:sz w:val="28"/>
          <w:szCs w:val="28"/>
        </w:rPr>
        <w:t xml:space="preserve"> </w:t>
      </w:r>
      <w:r w:rsidR="00D74D45" w:rsidRPr="729EB6F7">
        <w:rPr>
          <w:sz w:val="28"/>
          <w:szCs w:val="28"/>
        </w:rPr>
        <w:t xml:space="preserve">  </w:t>
      </w:r>
    </w:p>
    <w:p w14:paraId="457C7678" w14:textId="7EE932A3" w:rsidR="00D74D45" w:rsidRPr="007A00F4" w:rsidRDefault="00690F21" w:rsidP="00D74D45">
      <w:pPr>
        <w:ind w:left="360"/>
        <w:rPr>
          <w:sz w:val="28"/>
          <w:szCs w:val="28"/>
        </w:rPr>
      </w:pPr>
      <w:r w:rsidRPr="00690F21">
        <w:rPr>
          <w:sz w:val="28"/>
          <w:szCs w:val="28"/>
        </w:rPr>
        <w:t xml:space="preserve">Additionally, the USCDI </w:t>
      </w:r>
      <w:r w:rsidR="00B10366" w:rsidRPr="00B10366">
        <w:rPr>
          <w:sz w:val="28"/>
          <w:szCs w:val="28"/>
        </w:rPr>
        <w:t>Immunization Data Class</w:t>
      </w:r>
      <w:r w:rsidRPr="00690F21">
        <w:rPr>
          <w:sz w:val="28"/>
          <w:szCs w:val="28"/>
        </w:rPr>
        <w:t xml:space="preserve"> </w:t>
      </w:r>
      <w:r w:rsidR="00D67A6F">
        <w:rPr>
          <w:sz w:val="28"/>
          <w:szCs w:val="28"/>
        </w:rPr>
        <w:t>does</w:t>
      </w:r>
      <w:r w:rsidR="00D67A6F" w:rsidRPr="00690F21">
        <w:rPr>
          <w:sz w:val="28"/>
          <w:szCs w:val="28"/>
        </w:rPr>
        <w:t xml:space="preserve"> </w:t>
      </w:r>
      <w:r w:rsidRPr="00690F21">
        <w:rPr>
          <w:sz w:val="28"/>
          <w:szCs w:val="28"/>
        </w:rPr>
        <w:t xml:space="preserve">not capture critical information regarding a vaccine series or booster status which are available in immunization registries. MMGs with vaccine information captures a patient’s vaccine history including booster shots, dose number, and whether a series was completed by the appropriate date.  These </w:t>
      </w:r>
      <w:r w:rsidR="00B71CC1">
        <w:rPr>
          <w:sz w:val="28"/>
          <w:szCs w:val="28"/>
        </w:rPr>
        <w:t>vaccine data elements</w:t>
      </w:r>
      <w:r w:rsidR="00B71CC1" w:rsidRPr="00690F21">
        <w:rPr>
          <w:sz w:val="28"/>
          <w:szCs w:val="28"/>
        </w:rPr>
        <w:t xml:space="preserve"> </w:t>
      </w:r>
      <w:r w:rsidRPr="00690F21">
        <w:rPr>
          <w:sz w:val="28"/>
          <w:szCs w:val="28"/>
        </w:rPr>
        <w:t>used by CDC for case notification include</w:t>
      </w:r>
      <w:r w:rsidR="00D74D45" w:rsidRPr="729EB6F7">
        <w:rPr>
          <w:sz w:val="28"/>
          <w:szCs w:val="28"/>
        </w:rPr>
        <w:t>:</w:t>
      </w:r>
    </w:p>
    <w:p w14:paraId="52D9B023" w14:textId="77777777" w:rsidR="00D74D45" w:rsidRPr="007A00F4" w:rsidRDefault="00D74D45" w:rsidP="00D74D45">
      <w:pPr>
        <w:ind w:left="720"/>
        <w:rPr>
          <w:sz w:val="28"/>
          <w:szCs w:val="28"/>
        </w:rPr>
      </w:pPr>
      <w:r w:rsidRPr="007A00F4">
        <w:rPr>
          <w:sz w:val="28"/>
          <w:szCs w:val="28"/>
        </w:rPr>
        <w:t>•</w:t>
      </w:r>
      <w:r w:rsidRPr="007A00F4">
        <w:rPr>
          <w:sz w:val="28"/>
          <w:szCs w:val="28"/>
        </w:rPr>
        <w:tab/>
        <w:t>Vaccine Dose Number</w:t>
      </w:r>
    </w:p>
    <w:p w14:paraId="044700B1" w14:textId="77777777" w:rsidR="00D74D45" w:rsidRPr="007A00F4" w:rsidRDefault="00D74D45" w:rsidP="00D74D45">
      <w:pPr>
        <w:ind w:left="720"/>
        <w:rPr>
          <w:sz w:val="28"/>
          <w:szCs w:val="28"/>
        </w:rPr>
      </w:pPr>
      <w:r w:rsidRPr="007A00F4">
        <w:rPr>
          <w:sz w:val="28"/>
          <w:szCs w:val="28"/>
        </w:rPr>
        <w:t>•</w:t>
      </w:r>
      <w:r w:rsidRPr="007A00F4">
        <w:rPr>
          <w:sz w:val="28"/>
          <w:szCs w:val="28"/>
        </w:rPr>
        <w:tab/>
        <w:t>Vaccine Manufacturer</w:t>
      </w:r>
    </w:p>
    <w:p w14:paraId="32F22ED7" w14:textId="77777777" w:rsidR="00D74D45" w:rsidRPr="007A00F4" w:rsidRDefault="00D74D45" w:rsidP="00D74D45">
      <w:pPr>
        <w:ind w:left="720"/>
        <w:rPr>
          <w:sz w:val="28"/>
          <w:szCs w:val="28"/>
        </w:rPr>
      </w:pPr>
      <w:r w:rsidRPr="007A00F4">
        <w:rPr>
          <w:sz w:val="28"/>
          <w:szCs w:val="28"/>
        </w:rPr>
        <w:lastRenderedPageBreak/>
        <w:t>•</w:t>
      </w:r>
      <w:r w:rsidRPr="007A00F4">
        <w:rPr>
          <w:sz w:val="28"/>
          <w:szCs w:val="28"/>
        </w:rPr>
        <w:tab/>
        <w:t>Vaccine Lot Number</w:t>
      </w:r>
    </w:p>
    <w:p w14:paraId="0B6106CD" w14:textId="0F1E9933" w:rsidR="00D74D45" w:rsidRPr="007A00F4" w:rsidRDefault="00D74D45" w:rsidP="729EB6F7">
      <w:pPr>
        <w:ind w:left="720"/>
        <w:rPr>
          <w:sz w:val="28"/>
          <w:szCs w:val="28"/>
        </w:rPr>
      </w:pPr>
      <w:r w:rsidRPr="729EB6F7">
        <w:rPr>
          <w:sz w:val="28"/>
          <w:szCs w:val="28"/>
        </w:rPr>
        <w:t>•</w:t>
      </w:r>
      <w:r>
        <w:tab/>
      </w:r>
      <w:r w:rsidRPr="729EB6F7">
        <w:rPr>
          <w:sz w:val="28"/>
          <w:szCs w:val="28"/>
        </w:rPr>
        <w:t>Vaccine Expiration Date</w:t>
      </w:r>
    </w:p>
    <w:p w14:paraId="501B221C" w14:textId="77777777" w:rsidR="00904394" w:rsidRDefault="00D74D45" w:rsidP="00BC7A8D">
      <w:pPr>
        <w:rPr>
          <w:sz w:val="28"/>
          <w:szCs w:val="28"/>
        </w:rPr>
      </w:pPr>
      <w:r w:rsidRPr="729EB6F7">
        <w:rPr>
          <w:sz w:val="28"/>
          <w:szCs w:val="28"/>
        </w:rPr>
        <w:t xml:space="preserve">We recommend assessing if more information such as boosters and additional series information can be captured to fulfill a more complete </w:t>
      </w:r>
      <w:r w:rsidR="009C2284" w:rsidRPr="729EB6F7">
        <w:rPr>
          <w:sz w:val="28"/>
          <w:szCs w:val="28"/>
        </w:rPr>
        <w:t>use case</w:t>
      </w:r>
      <w:r w:rsidR="00246365" w:rsidRPr="729EB6F7">
        <w:rPr>
          <w:sz w:val="28"/>
          <w:szCs w:val="28"/>
        </w:rPr>
        <w:t xml:space="preserve"> for Immunization Status</w:t>
      </w:r>
      <w:r w:rsidR="00C8315D" w:rsidRPr="729EB6F7">
        <w:rPr>
          <w:sz w:val="28"/>
          <w:szCs w:val="28"/>
        </w:rPr>
        <w:t>.</w:t>
      </w:r>
      <w:r w:rsidR="00246365" w:rsidRPr="729EB6F7">
        <w:rPr>
          <w:sz w:val="28"/>
          <w:szCs w:val="28"/>
        </w:rPr>
        <w:t xml:space="preserve"> The other DEs from this data class are compatible with the current DEs CDC requests for case notifications.</w:t>
      </w:r>
      <w:r w:rsidR="00F860F4" w:rsidRPr="729EB6F7">
        <w:rPr>
          <w:sz w:val="28"/>
          <w:szCs w:val="28"/>
        </w:rPr>
        <w:t xml:space="preserve"> </w:t>
      </w:r>
    </w:p>
    <w:p w14:paraId="161C0DBC" w14:textId="500E4FE0" w:rsidR="002F65A7" w:rsidRPr="002F65A7" w:rsidRDefault="1C48E100" w:rsidP="00BC7A8D">
      <w:pPr>
        <w:rPr>
          <w:rFonts w:ascii="Calibri" w:eastAsia="Calibri" w:hAnsi="Calibri" w:cs="Calibri"/>
          <w:sz w:val="28"/>
          <w:szCs w:val="28"/>
        </w:rPr>
      </w:pPr>
      <w:r w:rsidRPr="729EB6F7">
        <w:rPr>
          <w:rFonts w:ascii="Calibri" w:eastAsia="Calibri" w:hAnsi="Calibri" w:cs="Calibri"/>
          <w:b/>
          <w:bCs/>
          <w:sz w:val="28"/>
          <w:szCs w:val="28"/>
        </w:rPr>
        <w:t>Question</w:t>
      </w:r>
      <w:r w:rsidRPr="729EB6F7">
        <w:rPr>
          <w:rFonts w:ascii="Calibri" w:eastAsia="Calibri" w:hAnsi="Calibri" w:cs="Calibri"/>
          <w:sz w:val="28"/>
          <w:szCs w:val="28"/>
        </w:rPr>
        <w:t>: Is there any effort to try and capture vaccine history a provider may have received at an encounter or ONLY when the dose was given? E.g. there are many situations where someone may move and bring their vaccine history to the provider, but since the move was across state lines or even from another country there would not be an alternate source and the information, if can’t be verified by a vaccine registry, may be of benefit to management of a reported case of the disease and subsequent management.</w:t>
      </w:r>
    </w:p>
    <w:sectPr w:rsidR="002F65A7" w:rsidRPr="002F65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28BC3" w14:textId="77777777" w:rsidR="00023A90" w:rsidRDefault="00023A90" w:rsidP="009B42AF">
      <w:pPr>
        <w:spacing w:after="0" w:line="240" w:lineRule="auto"/>
      </w:pPr>
      <w:r>
        <w:separator/>
      </w:r>
    </w:p>
  </w:endnote>
  <w:endnote w:type="continuationSeparator" w:id="0">
    <w:p w14:paraId="3B61839B" w14:textId="77777777" w:rsidR="00023A90" w:rsidRDefault="00023A90" w:rsidP="009B42AF">
      <w:pPr>
        <w:spacing w:after="0" w:line="240" w:lineRule="auto"/>
      </w:pPr>
      <w:r>
        <w:continuationSeparator/>
      </w:r>
    </w:p>
  </w:endnote>
  <w:endnote w:type="continuationNotice" w:id="1">
    <w:p w14:paraId="2B335093" w14:textId="77777777" w:rsidR="00902EB7" w:rsidRDefault="00902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B6BB" w14:textId="77777777" w:rsidR="00023A90" w:rsidRDefault="00023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886F5" w14:textId="6D2223A8" w:rsidR="00023A90" w:rsidRDefault="00023A90" w:rsidP="008C45AA">
    <w:r>
      <w:t xml:space="preserve">Please send the completed form to Danielle Vessia  </w:t>
    </w:r>
    <w:hyperlink r:id="rId1" w:history="1">
      <w:r w:rsidRPr="00E836CB">
        <w:rPr>
          <w:rStyle w:val="Hyperlink"/>
        </w:rPr>
        <w:t>DVessia@cdc.gov</w:t>
      </w:r>
    </w:hyperlink>
    <w:r>
      <w:t xml:space="preserve">  and Nedra Garrett </w:t>
    </w:r>
    <w:hyperlink r:id="rId2" w:history="1">
      <w:r w:rsidRPr="00E836CB">
        <w:rPr>
          <w:rStyle w:val="Hyperlink"/>
        </w:rPr>
        <w:t>NGarrett@cdc.gov</w:t>
      </w:r>
    </w:hyperlink>
    <w:r>
      <w:t xml:space="preserve"> </w:t>
    </w:r>
  </w:p>
  <w:p w14:paraId="512E2DD5" w14:textId="77777777" w:rsidR="00023A90" w:rsidRPr="007559ED" w:rsidRDefault="00023A90" w:rsidP="008C45AA">
    <w:pPr>
      <w:rPr>
        <w:i/>
        <w:iCs/>
      </w:rPr>
    </w:pPr>
    <w:r w:rsidRPr="007559ED">
      <w:rPr>
        <w:i/>
        <w:iCs/>
      </w:rPr>
      <w:t xml:space="preserve">Source: </w:t>
    </w:r>
    <w:hyperlink r:id="rId3" w:anchor="blocktabs-uscdi_data_class_element_list-2" w:history="1">
      <w:r w:rsidRPr="007559ED">
        <w:rPr>
          <w:rStyle w:val="Hyperlink"/>
          <w:i/>
          <w:iCs/>
        </w:rPr>
        <w:t>United States Core Data for Interoperability (USCDI) | Interoperability Standards Advisory (ISA) (healthit.gov)</w:t>
      </w:r>
    </w:hyperlink>
  </w:p>
  <w:p w14:paraId="3684B6B0" w14:textId="77777777" w:rsidR="00023A90" w:rsidRPr="008C45AA" w:rsidRDefault="00023A90" w:rsidP="008C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B3C2" w14:textId="77777777" w:rsidR="00023A90" w:rsidRDefault="0002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BC0EB" w14:textId="77777777" w:rsidR="00023A90" w:rsidRDefault="00023A90" w:rsidP="009B42AF">
      <w:pPr>
        <w:spacing w:after="0" w:line="240" w:lineRule="auto"/>
      </w:pPr>
      <w:r>
        <w:separator/>
      </w:r>
    </w:p>
  </w:footnote>
  <w:footnote w:type="continuationSeparator" w:id="0">
    <w:p w14:paraId="628F4653" w14:textId="77777777" w:rsidR="00023A90" w:rsidRDefault="00023A90" w:rsidP="009B42AF">
      <w:pPr>
        <w:spacing w:after="0" w:line="240" w:lineRule="auto"/>
      </w:pPr>
      <w:r>
        <w:continuationSeparator/>
      </w:r>
    </w:p>
  </w:footnote>
  <w:footnote w:type="continuationNotice" w:id="1">
    <w:p w14:paraId="1C46C4B1" w14:textId="77777777" w:rsidR="00902EB7" w:rsidRDefault="00902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5C4C" w14:textId="77777777" w:rsidR="00023A90" w:rsidRDefault="00023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25CF7" w14:textId="0C13947B" w:rsidR="00023A90" w:rsidRDefault="00023A90">
    <w:pPr>
      <w:pStyle w:val="Header"/>
    </w:pPr>
    <w:r>
      <w:rPr>
        <w:noProof/>
      </w:rPr>
      <mc:AlternateContent>
        <mc:Choice Requires="wps">
          <w:drawing>
            <wp:anchor distT="0" distB="0" distL="118745" distR="118745" simplePos="0" relativeHeight="251658240" behindDoc="1" locked="0" layoutInCell="1" allowOverlap="0" wp14:anchorId="6633E449" wp14:editId="6FC9A7C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9D474E5" w14:textId="3F3007D5" w:rsidR="00023A90" w:rsidRDefault="00023A90">
                              <w:pPr>
                                <w:pStyle w:val="Header"/>
                                <w:tabs>
                                  <w:tab w:val="clear" w:pos="4680"/>
                                  <w:tab w:val="clear" w:pos="9360"/>
                                </w:tabs>
                                <w:jc w:val="center"/>
                                <w:rPr>
                                  <w:caps/>
                                  <w:color w:val="FFFFFF" w:themeColor="background1"/>
                                </w:rPr>
                              </w:pPr>
                              <w:r>
                                <w:rPr>
                                  <w:caps/>
                                  <w:color w:val="FFFFFF" w:themeColor="background1"/>
                                </w:rPr>
                                <w:t>Template for comments on USCDI Version 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633E449"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9D474E5" w14:textId="3F3007D5" w:rsidR="00023A90" w:rsidRDefault="00023A90">
                        <w:pPr>
                          <w:pStyle w:val="Header"/>
                          <w:tabs>
                            <w:tab w:val="clear" w:pos="4680"/>
                            <w:tab w:val="clear" w:pos="9360"/>
                          </w:tabs>
                          <w:jc w:val="center"/>
                          <w:rPr>
                            <w:caps/>
                            <w:color w:val="FFFFFF" w:themeColor="background1"/>
                          </w:rPr>
                        </w:pPr>
                        <w:r>
                          <w:rPr>
                            <w:caps/>
                            <w:color w:val="FFFFFF" w:themeColor="background1"/>
                          </w:rPr>
                          <w:t>Template for comments on USCDI Version 2.0</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9F7DD" w14:textId="77777777" w:rsidR="00023A90" w:rsidRDefault="00023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14E6E"/>
    <w:multiLevelType w:val="hybridMultilevel"/>
    <w:tmpl w:val="736091A0"/>
    <w:lvl w:ilvl="0" w:tplc="16F649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21FF3"/>
    <w:multiLevelType w:val="hybridMultilevel"/>
    <w:tmpl w:val="B90EE896"/>
    <w:lvl w:ilvl="0" w:tplc="16F649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346C6"/>
    <w:multiLevelType w:val="hybridMultilevel"/>
    <w:tmpl w:val="B92410F2"/>
    <w:lvl w:ilvl="0" w:tplc="16F649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04"/>
    <w:rsid w:val="00023A90"/>
    <w:rsid w:val="00032442"/>
    <w:rsid w:val="000354D1"/>
    <w:rsid w:val="00051C3C"/>
    <w:rsid w:val="00081136"/>
    <w:rsid w:val="000A60FF"/>
    <w:rsid w:val="000D6B77"/>
    <w:rsid w:val="000E3895"/>
    <w:rsid w:val="00110974"/>
    <w:rsid w:val="00132290"/>
    <w:rsid w:val="00151985"/>
    <w:rsid w:val="001629A7"/>
    <w:rsid w:val="001A7FC5"/>
    <w:rsid w:val="001B36FB"/>
    <w:rsid w:val="001D15DE"/>
    <w:rsid w:val="00221C3C"/>
    <w:rsid w:val="00246365"/>
    <w:rsid w:val="00270220"/>
    <w:rsid w:val="00294D54"/>
    <w:rsid w:val="002F65A7"/>
    <w:rsid w:val="00331EFB"/>
    <w:rsid w:val="00341B6C"/>
    <w:rsid w:val="00362D8D"/>
    <w:rsid w:val="00390ED8"/>
    <w:rsid w:val="003C5477"/>
    <w:rsid w:val="003C74DA"/>
    <w:rsid w:val="003E0470"/>
    <w:rsid w:val="003E1608"/>
    <w:rsid w:val="003F2A25"/>
    <w:rsid w:val="00445141"/>
    <w:rsid w:val="004479EA"/>
    <w:rsid w:val="004628A4"/>
    <w:rsid w:val="00467CF7"/>
    <w:rsid w:val="004926CC"/>
    <w:rsid w:val="00493F18"/>
    <w:rsid w:val="004A28E2"/>
    <w:rsid w:val="004A4283"/>
    <w:rsid w:val="004A4C5B"/>
    <w:rsid w:val="004B688D"/>
    <w:rsid w:val="004B69E6"/>
    <w:rsid w:val="004C4C7E"/>
    <w:rsid w:val="004D1BA7"/>
    <w:rsid w:val="004D64F0"/>
    <w:rsid w:val="00522521"/>
    <w:rsid w:val="0052346C"/>
    <w:rsid w:val="00547EA5"/>
    <w:rsid w:val="00565614"/>
    <w:rsid w:val="005703AF"/>
    <w:rsid w:val="005711F2"/>
    <w:rsid w:val="0058569B"/>
    <w:rsid w:val="005A6449"/>
    <w:rsid w:val="005A790D"/>
    <w:rsid w:val="005A7E93"/>
    <w:rsid w:val="005B55E8"/>
    <w:rsid w:val="005E3BB8"/>
    <w:rsid w:val="0060320B"/>
    <w:rsid w:val="0062650E"/>
    <w:rsid w:val="00641D08"/>
    <w:rsid w:val="006450CE"/>
    <w:rsid w:val="00672456"/>
    <w:rsid w:val="00690F21"/>
    <w:rsid w:val="00696D1C"/>
    <w:rsid w:val="006E0777"/>
    <w:rsid w:val="006F3430"/>
    <w:rsid w:val="006F56F9"/>
    <w:rsid w:val="006F658A"/>
    <w:rsid w:val="00716F88"/>
    <w:rsid w:val="007441CE"/>
    <w:rsid w:val="00751C0A"/>
    <w:rsid w:val="007559ED"/>
    <w:rsid w:val="00793308"/>
    <w:rsid w:val="007A00F4"/>
    <w:rsid w:val="007A1999"/>
    <w:rsid w:val="007B39F9"/>
    <w:rsid w:val="007C364D"/>
    <w:rsid w:val="007E1CAF"/>
    <w:rsid w:val="00814637"/>
    <w:rsid w:val="00832270"/>
    <w:rsid w:val="00844802"/>
    <w:rsid w:val="0085223A"/>
    <w:rsid w:val="00857203"/>
    <w:rsid w:val="008A13C4"/>
    <w:rsid w:val="008C45AA"/>
    <w:rsid w:val="00902EB7"/>
    <w:rsid w:val="00904394"/>
    <w:rsid w:val="00904858"/>
    <w:rsid w:val="00910575"/>
    <w:rsid w:val="00912D57"/>
    <w:rsid w:val="00921F04"/>
    <w:rsid w:val="009265E3"/>
    <w:rsid w:val="009356F5"/>
    <w:rsid w:val="00936988"/>
    <w:rsid w:val="009B3C34"/>
    <w:rsid w:val="009B42AF"/>
    <w:rsid w:val="009C2284"/>
    <w:rsid w:val="009C721D"/>
    <w:rsid w:val="009D10EA"/>
    <w:rsid w:val="009D2C7D"/>
    <w:rsid w:val="009E0E71"/>
    <w:rsid w:val="009F0E84"/>
    <w:rsid w:val="00A216CD"/>
    <w:rsid w:val="00A30271"/>
    <w:rsid w:val="00A379AA"/>
    <w:rsid w:val="00A4034E"/>
    <w:rsid w:val="00A55537"/>
    <w:rsid w:val="00A61AB7"/>
    <w:rsid w:val="00A75B2C"/>
    <w:rsid w:val="00A90257"/>
    <w:rsid w:val="00A90AA1"/>
    <w:rsid w:val="00AA6271"/>
    <w:rsid w:val="00AD6519"/>
    <w:rsid w:val="00AE55C7"/>
    <w:rsid w:val="00B035BF"/>
    <w:rsid w:val="00B10366"/>
    <w:rsid w:val="00B71891"/>
    <w:rsid w:val="00B71CC1"/>
    <w:rsid w:val="00B81F4E"/>
    <w:rsid w:val="00B84D7C"/>
    <w:rsid w:val="00BB4595"/>
    <w:rsid w:val="00BC7A8D"/>
    <w:rsid w:val="00BD3362"/>
    <w:rsid w:val="00BD79C3"/>
    <w:rsid w:val="00C04A32"/>
    <w:rsid w:val="00C175A7"/>
    <w:rsid w:val="00C44F65"/>
    <w:rsid w:val="00C509E9"/>
    <w:rsid w:val="00C60DA8"/>
    <w:rsid w:val="00C8315D"/>
    <w:rsid w:val="00C86868"/>
    <w:rsid w:val="00CE0DCF"/>
    <w:rsid w:val="00CE5D0F"/>
    <w:rsid w:val="00CF6A5B"/>
    <w:rsid w:val="00D0324E"/>
    <w:rsid w:val="00D41725"/>
    <w:rsid w:val="00D67A6F"/>
    <w:rsid w:val="00D74D45"/>
    <w:rsid w:val="00D97EAC"/>
    <w:rsid w:val="00DA3F55"/>
    <w:rsid w:val="00DB26E6"/>
    <w:rsid w:val="00DC5D11"/>
    <w:rsid w:val="00DD3A78"/>
    <w:rsid w:val="00E11A22"/>
    <w:rsid w:val="00E201F0"/>
    <w:rsid w:val="00E22C7E"/>
    <w:rsid w:val="00E330B6"/>
    <w:rsid w:val="00E36A6B"/>
    <w:rsid w:val="00E6767B"/>
    <w:rsid w:val="00E83AD8"/>
    <w:rsid w:val="00E93A34"/>
    <w:rsid w:val="00E95D73"/>
    <w:rsid w:val="00EB2749"/>
    <w:rsid w:val="00EC7A37"/>
    <w:rsid w:val="00EF6B87"/>
    <w:rsid w:val="00F23446"/>
    <w:rsid w:val="00F47D12"/>
    <w:rsid w:val="00F6065F"/>
    <w:rsid w:val="00F61D8A"/>
    <w:rsid w:val="00F860F4"/>
    <w:rsid w:val="00FC6FB6"/>
    <w:rsid w:val="00FD36E2"/>
    <w:rsid w:val="00FD3855"/>
    <w:rsid w:val="00FD461E"/>
    <w:rsid w:val="037777CE"/>
    <w:rsid w:val="046A7078"/>
    <w:rsid w:val="05273DF4"/>
    <w:rsid w:val="1033B5B4"/>
    <w:rsid w:val="124BF90C"/>
    <w:rsid w:val="1442C090"/>
    <w:rsid w:val="1C48E100"/>
    <w:rsid w:val="1CB3AA18"/>
    <w:rsid w:val="1F355B99"/>
    <w:rsid w:val="23D0F41F"/>
    <w:rsid w:val="243995DA"/>
    <w:rsid w:val="2798C636"/>
    <w:rsid w:val="27F06872"/>
    <w:rsid w:val="292C236E"/>
    <w:rsid w:val="294D4FBF"/>
    <w:rsid w:val="2F039675"/>
    <w:rsid w:val="3431C98C"/>
    <w:rsid w:val="35FD1146"/>
    <w:rsid w:val="3D6DAB26"/>
    <w:rsid w:val="3FCEDF37"/>
    <w:rsid w:val="487F4391"/>
    <w:rsid w:val="4A408202"/>
    <w:rsid w:val="4D7BAD36"/>
    <w:rsid w:val="4D8FF774"/>
    <w:rsid w:val="4EFE5798"/>
    <w:rsid w:val="50B34DF8"/>
    <w:rsid w:val="5461825C"/>
    <w:rsid w:val="588ED1AA"/>
    <w:rsid w:val="5D75C958"/>
    <w:rsid w:val="5E0FB069"/>
    <w:rsid w:val="62A7C006"/>
    <w:rsid w:val="6502B64F"/>
    <w:rsid w:val="6CE136FE"/>
    <w:rsid w:val="72586D4A"/>
    <w:rsid w:val="729EB6F7"/>
    <w:rsid w:val="7899D4DE"/>
    <w:rsid w:val="799C1021"/>
    <w:rsid w:val="7EB5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8CEED0"/>
  <w15:chartTrackingRefBased/>
  <w15:docId w15:val="{34C89750-9ED9-4AC8-984D-E371EEC6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1F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04"/>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B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2AF"/>
  </w:style>
  <w:style w:type="paragraph" w:styleId="Footer">
    <w:name w:val="footer"/>
    <w:basedOn w:val="Normal"/>
    <w:link w:val="FooterChar"/>
    <w:uiPriority w:val="99"/>
    <w:unhideWhenUsed/>
    <w:rsid w:val="009B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2AF"/>
  </w:style>
  <w:style w:type="paragraph" w:styleId="ListParagraph">
    <w:name w:val="List Paragraph"/>
    <w:basedOn w:val="Normal"/>
    <w:uiPriority w:val="34"/>
    <w:qFormat/>
    <w:rsid w:val="000A60FF"/>
    <w:pPr>
      <w:ind w:left="720"/>
      <w:contextualSpacing/>
    </w:pPr>
  </w:style>
  <w:style w:type="character" w:styleId="Hyperlink">
    <w:name w:val="Hyperlink"/>
    <w:basedOn w:val="DefaultParagraphFont"/>
    <w:uiPriority w:val="99"/>
    <w:unhideWhenUsed/>
    <w:rsid w:val="00221C3C"/>
    <w:rPr>
      <w:color w:val="0000FF"/>
      <w:u w:val="single"/>
    </w:rPr>
  </w:style>
  <w:style w:type="character" w:styleId="FollowedHyperlink">
    <w:name w:val="FollowedHyperlink"/>
    <w:basedOn w:val="DefaultParagraphFont"/>
    <w:uiPriority w:val="99"/>
    <w:semiHidden/>
    <w:unhideWhenUsed/>
    <w:rsid w:val="00641D08"/>
    <w:rPr>
      <w:color w:val="954F72" w:themeColor="followedHyperlink"/>
      <w:u w:val="single"/>
    </w:rPr>
  </w:style>
  <w:style w:type="table" w:styleId="TableGrid">
    <w:name w:val="Table Grid"/>
    <w:basedOn w:val="TableNormal"/>
    <w:uiPriority w:val="39"/>
    <w:rsid w:val="009D1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9ED"/>
    <w:rPr>
      <w:color w:val="605E5C"/>
      <w:shd w:val="clear" w:color="auto" w:fill="E1DFDD"/>
    </w:rPr>
  </w:style>
  <w:style w:type="character" w:styleId="CommentReference">
    <w:name w:val="annotation reference"/>
    <w:basedOn w:val="DefaultParagraphFont"/>
    <w:uiPriority w:val="99"/>
    <w:semiHidden/>
    <w:unhideWhenUsed/>
    <w:rsid w:val="00A30271"/>
    <w:rPr>
      <w:sz w:val="16"/>
      <w:szCs w:val="16"/>
    </w:rPr>
  </w:style>
  <w:style w:type="paragraph" w:styleId="CommentText">
    <w:name w:val="annotation text"/>
    <w:basedOn w:val="Normal"/>
    <w:link w:val="CommentTextChar"/>
    <w:uiPriority w:val="99"/>
    <w:unhideWhenUsed/>
    <w:rsid w:val="00A30271"/>
    <w:pPr>
      <w:spacing w:line="240" w:lineRule="auto"/>
    </w:pPr>
    <w:rPr>
      <w:sz w:val="20"/>
      <w:szCs w:val="20"/>
    </w:rPr>
  </w:style>
  <w:style w:type="character" w:customStyle="1" w:styleId="CommentTextChar">
    <w:name w:val="Comment Text Char"/>
    <w:basedOn w:val="DefaultParagraphFont"/>
    <w:link w:val="CommentText"/>
    <w:uiPriority w:val="99"/>
    <w:rsid w:val="00A30271"/>
    <w:rPr>
      <w:sz w:val="20"/>
      <w:szCs w:val="20"/>
    </w:rPr>
  </w:style>
  <w:style w:type="paragraph" w:styleId="CommentSubject">
    <w:name w:val="annotation subject"/>
    <w:basedOn w:val="CommentText"/>
    <w:next w:val="CommentText"/>
    <w:link w:val="CommentSubjectChar"/>
    <w:uiPriority w:val="99"/>
    <w:semiHidden/>
    <w:unhideWhenUsed/>
    <w:rsid w:val="00A30271"/>
    <w:rPr>
      <w:b/>
      <w:bCs/>
    </w:rPr>
  </w:style>
  <w:style w:type="character" w:customStyle="1" w:styleId="CommentSubjectChar">
    <w:name w:val="Comment Subject Char"/>
    <w:basedOn w:val="CommentTextChar"/>
    <w:link w:val="CommentSubject"/>
    <w:uiPriority w:val="99"/>
    <w:semiHidden/>
    <w:rsid w:val="00A30271"/>
    <w:rPr>
      <w:b/>
      <w:bCs/>
      <w:sz w:val="20"/>
      <w:szCs w:val="20"/>
    </w:rPr>
  </w:style>
  <w:style w:type="paragraph" w:styleId="BalloonText">
    <w:name w:val="Balloon Text"/>
    <w:basedOn w:val="Normal"/>
    <w:link w:val="BalloonTextChar"/>
    <w:uiPriority w:val="99"/>
    <w:semiHidden/>
    <w:unhideWhenUsed/>
    <w:rsid w:val="00A30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271"/>
    <w:rPr>
      <w:rFonts w:ascii="Segoe UI" w:hAnsi="Segoe UI" w:cs="Segoe UI"/>
      <w:sz w:val="18"/>
      <w:szCs w:val="18"/>
    </w:rPr>
  </w:style>
  <w:style w:type="paragraph" w:styleId="Revision">
    <w:name w:val="Revision"/>
    <w:hidden/>
    <w:uiPriority w:val="99"/>
    <w:semiHidden/>
    <w:rsid w:val="00C831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3013">
      <w:bodyDiv w:val="1"/>
      <w:marLeft w:val="0"/>
      <w:marRight w:val="0"/>
      <w:marTop w:val="0"/>
      <w:marBottom w:val="0"/>
      <w:divBdr>
        <w:top w:val="none" w:sz="0" w:space="0" w:color="auto"/>
        <w:left w:val="none" w:sz="0" w:space="0" w:color="auto"/>
        <w:bottom w:val="none" w:sz="0" w:space="0" w:color="auto"/>
        <w:right w:val="none" w:sz="0" w:space="0" w:color="auto"/>
      </w:divBdr>
      <w:divsChild>
        <w:div w:id="139546406">
          <w:marLeft w:val="0"/>
          <w:marRight w:val="0"/>
          <w:marTop w:val="0"/>
          <w:marBottom w:val="0"/>
          <w:divBdr>
            <w:top w:val="none" w:sz="0" w:space="0" w:color="auto"/>
            <w:left w:val="none" w:sz="0" w:space="0" w:color="auto"/>
            <w:bottom w:val="none" w:sz="0" w:space="0" w:color="auto"/>
            <w:right w:val="none" w:sz="0" w:space="0" w:color="auto"/>
          </w:divBdr>
          <w:divsChild>
            <w:div w:id="280653351">
              <w:marLeft w:val="0"/>
              <w:marRight w:val="0"/>
              <w:marTop w:val="0"/>
              <w:marBottom w:val="0"/>
              <w:divBdr>
                <w:top w:val="none" w:sz="0" w:space="0" w:color="auto"/>
                <w:left w:val="none" w:sz="0" w:space="0" w:color="auto"/>
                <w:bottom w:val="none" w:sz="0" w:space="0" w:color="auto"/>
                <w:right w:val="none" w:sz="0" w:space="0" w:color="auto"/>
              </w:divBdr>
            </w:div>
          </w:divsChild>
        </w:div>
        <w:div w:id="1970239335">
          <w:marLeft w:val="0"/>
          <w:marRight w:val="0"/>
          <w:marTop w:val="0"/>
          <w:marBottom w:val="0"/>
          <w:divBdr>
            <w:top w:val="none" w:sz="0" w:space="0" w:color="auto"/>
            <w:left w:val="none" w:sz="0" w:space="0" w:color="auto"/>
            <w:bottom w:val="none" w:sz="0" w:space="0" w:color="auto"/>
            <w:right w:val="none" w:sz="0" w:space="0" w:color="auto"/>
          </w:divBdr>
        </w:div>
      </w:divsChild>
    </w:div>
    <w:div w:id="387655547">
      <w:bodyDiv w:val="1"/>
      <w:marLeft w:val="0"/>
      <w:marRight w:val="0"/>
      <w:marTop w:val="0"/>
      <w:marBottom w:val="0"/>
      <w:divBdr>
        <w:top w:val="none" w:sz="0" w:space="0" w:color="auto"/>
        <w:left w:val="none" w:sz="0" w:space="0" w:color="auto"/>
        <w:bottom w:val="none" w:sz="0" w:space="0" w:color="auto"/>
        <w:right w:val="none" w:sz="0" w:space="0" w:color="auto"/>
      </w:divBdr>
    </w:div>
    <w:div w:id="554775873">
      <w:bodyDiv w:val="1"/>
      <w:marLeft w:val="0"/>
      <w:marRight w:val="0"/>
      <w:marTop w:val="0"/>
      <w:marBottom w:val="0"/>
      <w:divBdr>
        <w:top w:val="none" w:sz="0" w:space="0" w:color="auto"/>
        <w:left w:val="none" w:sz="0" w:space="0" w:color="auto"/>
        <w:bottom w:val="none" w:sz="0" w:space="0" w:color="auto"/>
        <w:right w:val="none" w:sz="0" w:space="0" w:color="auto"/>
      </w:divBdr>
      <w:divsChild>
        <w:div w:id="848056975">
          <w:marLeft w:val="0"/>
          <w:marRight w:val="0"/>
          <w:marTop w:val="0"/>
          <w:marBottom w:val="0"/>
          <w:divBdr>
            <w:top w:val="none" w:sz="0" w:space="0" w:color="auto"/>
            <w:left w:val="none" w:sz="0" w:space="0" w:color="auto"/>
            <w:bottom w:val="none" w:sz="0" w:space="0" w:color="auto"/>
            <w:right w:val="none" w:sz="0" w:space="0" w:color="auto"/>
          </w:divBdr>
          <w:divsChild>
            <w:div w:id="752240646">
              <w:marLeft w:val="0"/>
              <w:marRight w:val="0"/>
              <w:marTop w:val="0"/>
              <w:marBottom w:val="0"/>
              <w:divBdr>
                <w:top w:val="none" w:sz="0" w:space="0" w:color="auto"/>
                <w:left w:val="none" w:sz="0" w:space="0" w:color="auto"/>
                <w:bottom w:val="none" w:sz="0" w:space="0" w:color="auto"/>
                <w:right w:val="none" w:sz="0" w:space="0" w:color="auto"/>
              </w:divBdr>
            </w:div>
          </w:divsChild>
        </w:div>
        <w:div w:id="2033649159">
          <w:marLeft w:val="0"/>
          <w:marRight w:val="0"/>
          <w:marTop w:val="0"/>
          <w:marBottom w:val="0"/>
          <w:divBdr>
            <w:top w:val="none" w:sz="0" w:space="0" w:color="auto"/>
            <w:left w:val="none" w:sz="0" w:space="0" w:color="auto"/>
            <w:bottom w:val="none" w:sz="0" w:space="0" w:color="auto"/>
            <w:right w:val="none" w:sz="0" w:space="0" w:color="auto"/>
          </w:divBdr>
        </w:div>
      </w:divsChild>
    </w:div>
    <w:div w:id="1370643040">
      <w:bodyDiv w:val="1"/>
      <w:marLeft w:val="0"/>
      <w:marRight w:val="0"/>
      <w:marTop w:val="0"/>
      <w:marBottom w:val="0"/>
      <w:divBdr>
        <w:top w:val="none" w:sz="0" w:space="0" w:color="auto"/>
        <w:left w:val="none" w:sz="0" w:space="0" w:color="auto"/>
        <w:bottom w:val="none" w:sz="0" w:space="0" w:color="auto"/>
        <w:right w:val="none" w:sz="0" w:space="0" w:color="auto"/>
      </w:divBdr>
    </w:div>
    <w:div w:id="1643120123">
      <w:bodyDiv w:val="1"/>
      <w:marLeft w:val="0"/>
      <w:marRight w:val="0"/>
      <w:marTop w:val="0"/>
      <w:marBottom w:val="0"/>
      <w:divBdr>
        <w:top w:val="none" w:sz="0" w:space="0" w:color="auto"/>
        <w:left w:val="none" w:sz="0" w:space="0" w:color="auto"/>
        <w:bottom w:val="none" w:sz="0" w:space="0" w:color="auto"/>
        <w:right w:val="none" w:sz="0" w:space="0" w:color="auto"/>
      </w:divBdr>
    </w:div>
    <w:div w:id="18032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invads.cdc.gov/vads/ViewValueSet.action?oid=2.16.840.1.114222.4.11.93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healthit.gov/isa/united-states-core-data-interoperability-uscdi" TargetMode="External"/><Relationship Id="rId2" Type="http://schemas.openxmlformats.org/officeDocument/2006/relationships/hyperlink" Target="mailto:NGarrett@cdc.gov" TargetMode="External"/><Relationship Id="rId1" Type="http://schemas.openxmlformats.org/officeDocument/2006/relationships/hyperlink" Target="mailto:DVessi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C7493A1C7324999FFC8AB016CBA77" ma:contentTypeVersion="1298" ma:contentTypeDescription="Create a new document." ma:contentTypeScope="" ma:versionID="9ddb2d004f10479cb311b34fa32c2745">
  <xsd:schema xmlns:xsd="http://www.w3.org/2001/XMLSchema" xmlns:xs="http://www.w3.org/2001/XMLSchema" xmlns:p="http://schemas.microsoft.com/office/2006/metadata/properties" xmlns:ns2="0724e717-bbe7-4e48-ae6a-faff532bb476" xmlns:ns3="33eae404-fc39-4a7a-a5cf-b43fdaa3abea" xmlns:ns4="0ddff654-e35f-4639-b660-06f2e5e7d2f6" targetNamespace="http://schemas.microsoft.com/office/2006/metadata/properties" ma:root="true" ma:fieldsID="bf321514cd0cc4d34b6c8535792187af" ns2:_="" ns3:_="" ns4:_="">
    <xsd:import namespace="0724e717-bbe7-4e48-ae6a-faff532bb476"/>
    <xsd:import namespace="33eae404-fc39-4a7a-a5cf-b43fdaa3abea"/>
    <xsd:import namespace="0ddff654-e35f-4639-b660-06f2e5e7d2f6"/>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Condition" minOccurs="0"/>
                <xsd:element ref="ns3:Status"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eae404-fc39-4a7a-a5cf-b43fdaa3abea"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ma:readOnly="false">
      <xsd:simpleType>
        <xsd:restriction base="dms:Choice">
          <xsd:enumeration value="Administrative"/>
          <xsd:enumeration value="Best Practices"/>
          <xsd:enumeration value="Conditions"/>
          <xsd:enumeration value="Training"/>
        </xsd:restriction>
      </xsd:simpleType>
    </xsd:element>
    <xsd:element name="Condition" ma:index="12" nillable="true" ma:displayName="Condition" ma:format="Dropdown" ma:hidden="true" ma:internalName="Condition" ma:readOnly="false">
      <xsd:simpleType>
        <xsd:restriction base="dms:Choice">
          <xsd:enumeration value="Arboviral"/>
          <xsd:enumeration value="Babesiosis"/>
          <xsd:enumeration value="Bacterial Special Pathogens"/>
          <xsd:enumeration value="Blood Lead"/>
          <xsd:enumeration value="Carbon Monoxide"/>
          <xsd:enumeration value="Congenital Rubella Syndrome"/>
          <xsd:enumeration value="Congenital Syphilis"/>
          <xsd:enumeration value="CP-CRE"/>
          <xsd:enumeration value="Cyclosporiasis"/>
          <xsd:enumeration value="Enterics"/>
          <xsd:enumeration value="FoodNet"/>
          <xsd:enumeration value="Haemophilus Influenzae"/>
          <xsd:enumeration value="Hepatitis"/>
          <xsd:enumeration value="Invasive Pneumococcal Disease"/>
          <xsd:enumeration value="Legionellosis"/>
          <xsd:enumeration value="Malaria"/>
          <xsd:enumeration value="Measles"/>
          <xsd:enumeration value="Meningococcal Disease"/>
          <xsd:enumeration value="Mumps"/>
          <xsd:enumeration value="Pertussis"/>
          <xsd:enumeration value="RIBD"/>
          <xsd:enumeration value="Rubella"/>
          <xsd:enumeration value="STD"/>
          <xsd:enumeration value="Tetanus"/>
          <xsd:enumeration value="Tickborne Diseases"/>
          <xsd:enumeration value="Trichinellosis"/>
          <xsd:enumeration value="Tuberculosis"/>
          <xsd:enumeration value="Vaccine"/>
          <xsd:enumeration value="Vaccine Preventable Diseases (NCIRD)"/>
          <xsd:enumeration value="Varicella"/>
        </xsd:restriction>
      </xsd:simpleType>
    </xsd:element>
    <xsd:element name="Status" ma:index="13" nillable="true" ma:displayName="Status" ma:format="Dropdown" ma:internalName="Status" ma:readOnly="false">
      <xsd:simpleType>
        <xsd:restriction base="dms:Choice">
          <xsd:enumeration value="Pre-Work"/>
          <xsd:enumeration value="Peer Review"/>
          <xsd:enumeration value="External Review"/>
          <xsd:enumeration value="Pilot Test Ready"/>
          <xsd:enumeration value="Pilot"/>
          <xsd:enumeration value="Final"/>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ff654-e35f-4639-b660-06f2e5e7d2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33eae404-fc39-4a7a-a5cf-b43fdaa3abea" xsi:nil="true"/>
    <Category xmlns="33eae404-fc39-4a7a-a5cf-b43fdaa3abea" xsi:nil="true"/>
    <Condition xmlns="33eae404-fc39-4a7a-a5cf-b43fdaa3abea" xsi:nil="true"/>
    <_dlc_DocId xmlns="0724e717-bbe7-4e48-ae6a-faff532bb476">CSELS-1050551186-355</_dlc_DocId>
    <_dlc_DocIdUrl xmlns="0724e717-bbe7-4e48-ae6a-faff532bb476">
      <Url>https://cdc.sharepoint.com/sites/CSELS/DHIS/SDB/_layouts/15/DocIdRedir.aspx?ID=CSELS-1050551186-355</Url>
      <Description>CSELS-1050551186-355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2209B3-B7E2-45C7-931F-DD82AF44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33eae404-fc39-4a7a-a5cf-b43fdaa3abea"/>
    <ds:schemaRef ds:uri="0ddff654-e35f-4639-b660-06f2e5e7d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24E31-982F-4C96-89DB-C6A4DB5EE5F9}">
  <ds:schemaRefs>
    <ds:schemaRef ds:uri="http://www.w3.org/XML/1998/namespace"/>
    <ds:schemaRef ds:uri="http://schemas.microsoft.com/office/2006/metadata/properties"/>
    <ds:schemaRef ds:uri="http://purl.org/dc/elements/1.1/"/>
    <ds:schemaRef ds:uri="0724e717-bbe7-4e48-ae6a-faff532bb476"/>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0ddff654-e35f-4639-b660-06f2e5e7d2f6"/>
    <ds:schemaRef ds:uri="33eae404-fc39-4a7a-a5cf-b43fdaa3abea"/>
    <ds:schemaRef ds:uri="http://purl.org/dc/terms/"/>
  </ds:schemaRefs>
</ds:datastoreItem>
</file>

<file path=customXml/itemProps3.xml><?xml version="1.0" encoding="utf-8"?>
<ds:datastoreItem xmlns:ds="http://schemas.openxmlformats.org/officeDocument/2006/customXml" ds:itemID="{764B2727-BEF2-4F3F-8299-3D8EB177315E}">
  <ds:schemaRefs>
    <ds:schemaRef ds:uri="http://schemas.microsoft.com/sharepoint/v3/contenttype/forms"/>
  </ds:schemaRefs>
</ds:datastoreItem>
</file>

<file path=customXml/itemProps4.xml><?xml version="1.0" encoding="utf-8"?>
<ds:datastoreItem xmlns:ds="http://schemas.openxmlformats.org/officeDocument/2006/customXml" ds:itemID="{E35C96CE-2059-457A-AA84-092D3F7AC1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2091</Characters>
  <Application>Microsoft Office Word</Application>
  <DocSecurity>0</DocSecurity>
  <Lines>17</Lines>
  <Paragraphs>4</Paragraphs>
  <ScaleCrop>false</ScaleCrop>
  <Company>Centers for Disease Control and Prevention</Company>
  <LinksUpToDate>false</LinksUpToDate>
  <CharactersWithSpaces>2453</CharactersWithSpaces>
  <SharedDoc>false</SharedDoc>
  <HLinks>
    <vt:vector size="24" baseType="variant">
      <vt:variant>
        <vt:i4>1703941</vt:i4>
      </vt:variant>
      <vt:variant>
        <vt:i4>0</vt:i4>
      </vt:variant>
      <vt:variant>
        <vt:i4>0</vt:i4>
      </vt:variant>
      <vt:variant>
        <vt:i4>5</vt:i4>
      </vt:variant>
      <vt:variant>
        <vt:lpwstr>https://phinvads.cdc.gov/vads/ViewValueSet.action?oid=2.16.840.1.114222.4.11.931</vt:lpwstr>
      </vt:variant>
      <vt:variant>
        <vt:lpwstr/>
      </vt:variant>
      <vt:variant>
        <vt:i4>6029395</vt:i4>
      </vt:variant>
      <vt:variant>
        <vt:i4>6</vt:i4>
      </vt:variant>
      <vt:variant>
        <vt:i4>0</vt:i4>
      </vt:variant>
      <vt:variant>
        <vt:i4>5</vt:i4>
      </vt:variant>
      <vt:variant>
        <vt:lpwstr>https://www.healthit.gov/isa/united-states-core-data-interoperability-uscdi</vt:lpwstr>
      </vt:variant>
      <vt:variant>
        <vt:lpwstr>blocktabs-uscdi_data_class_element_list-2</vt:lpwstr>
      </vt:variant>
      <vt:variant>
        <vt:i4>917545</vt:i4>
      </vt:variant>
      <vt:variant>
        <vt:i4>3</vt:i4>
      </vt:variant>
      <vt:variant>
        <vt:i4>0</vt:i4>
      </vt:variant>
      <vt:variant>
        <vt:i4>5</vt:i4>
      </vt:variant>
      <vt:variant>
        <vt:lpwstr>mailto:NGarrett@cdc.gov</vt:lpwstr>
      </vt:variant>
      <vt:variant>
        <vt:lpwstr/>
      </vt:variant>
      <vt:variant>
        <vt:i4>6291523</vt:i4>
      </vt:variant>
      <vt:variant>
        <vt:i4>0</vt:i4>
      </vt:variant>
      <vt:variant>
        <vt:i4>0</vt:i4>
      </vt:variant>
      <vt:variant>
        <vt:i4>5</vt:i4>
      </vt:variant>
      <vt:variant>
        <vt:lpwstr>mailto:DVessia@cdc.gov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comments on USCDI Version 2.0</dc:title>
  <dc:subject/>
  <dc:creator>Tandon, Sanjeev (CDC/DDPHSS/CSELS/OD)</dc:creator>
  <cp:keywords/>
  <dc:description/>
  <cp:lastModifiedBy>McGinness, Doris (CDC/DDPHSS/CSELS/DHIS) (CTR)</cp:lastModifiedBy>
  <cp:revision>2</cp:revision>
  <dcterms:created xsi:type="dcterms:W3CDTF">2021-04-13T13:28:00Z</dcterms:created>
  <dcterms:modified xsi:type="dcterms:W3CDTF">2021-04-13T13:28:00Z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2021-01-26T22:08:46Z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332a6b0c-a1ee-4713-a33a-f04c31d6ab3e</vt:lpwstr>
  </property>
  <property fmtid="{D5CDD505-2E9C-101B-9397-08002B2CF9AE}" pid="8" name="MSIP_Label_7b94a7b8-f06c-4dfe-bdcc-9b548fd58c31_ContentBits">
    <vt:lpwstr>0</vt:lpwstr>
  </property>
  <property fmtid="{D5CDD505-2E9C-101B-9397-08002B2CF9AE}" pid="9" name="ContentTypeId">
    <vt:lpwstr>0x010100CB0C7493A1C7324999FFC8AB016CBA77</vt:lpwstr>
  </property>
  <property fmtid="{D5CDD505-2E9C-101B-9397-08002B2CF9AE}" pid="10" name="_dlc_DocIdItemGuid">
    <vt:lpwstr>d92b1a02-2b35-4c34-91be-24179854e699</vt:lpwstr>
  </property>
</Properties>
</file>