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E7EE8" w14:textId="1FD86425" w:rsidR="009A1BFD" w:rsidRPr="00F21A65" w:rsidRDefault="003D1375" w:rsidP="0056430C">
      <w:pPr>
        <w:rPr>
          <w:rFonts w:cs="Arial"/>
          <w:sz w:val="24"/>
          <w:szCs w:val="24"/>
        </w:rPr>
      </w:pPr>
      <w:r>
        <w:rPr>
          <w:rFonts w:cs="Arial"/>
          <w:sz w:val="24"/>
          <w:szCs w:val="24"/>
        </w:rPr>
        <w:t xml:space="preserve">April 30, </w:t>
      </w:r>
      <w:proofErr w:type="gramStart"/>
      <w:r>
        <w:rPr>
          <w:rFonts w:cs="Arial"/>
          <w:sz w:val="24"/>
          <w:szCs w:val="24"/>
        </w:rPr>
        <w:t>2022</w:t>
      </w:r>
      <w:proofErr w:type="gramEnd"/>
      <w:r w:rsidR="00CB338E" w:rsidRPr="00F21A65">
        <w:rPr>
          <w:bCs/>
          <w:i/>
          <w:sz w:val="24"/>
          <w:szCs w:val="24"/>
        </w:rPr>
        <w:t xml:space="preserve"> </w:t>
      </w:r>
      <w:r w:rsidR="00CB338E" w:rsidRPr="00F21A65">
        <w:rPr>
          <w:bCs/>
          <w:i/>
          <w:sz w:val="24"/>
          <w:szCs w:val="24"/>
        </w:rPr>
        <w:tab/>
      </w:r>
      <w:r w:rsidR="00CB338E" w:rsidRPr="00F21A65">
        <w:rPr>
          <w:bCs/>
          <w:i/>
          <w:sz w:val="24"/>
          <w:szCs w:val="24"/>
        </w:rPr>
        <w:tab/>
      </w:r>
      <w:r w:rsidR="00CB338E" w:rsidRPr="00F21A65">
        <w:rPr>
          <w:bCs/>
          <w:i/>
          <w:sz w:val="24"/>
          <w:szCs w:val="24"/>
        </w:rPr>
        <w:tab/>
        <w:t>via Online Portal (</w:t>
      </w:r>
      <w:hyperlink r:id="rId8" w:history="1">
        <w:r w:rsidR="00E560FF" w:rsidRPr="00343F0D">
          <w:rPr>
            <w:rStyle w:val="Hyperlink"/>
            <w:bCs/>
            <w:i/>
            <w:sz w:val="24"/>
            <w:szCs w:val="24"/>
          </w:rPr>
          <w:t>www.healthit.gov</w:t>
        </w:r>
      </w:hyperlink>
      <w:r w:rsidR="00E560FF">
        <w:rPr>
          <w:bCs/>
          <w:i/>
          <w:sz w:val="24"/>
          <w:szCs w:val="24"/>
        </w:rPr>
        <w:t xml:space="preserve"> </w:t>
      </w:r>
      <w:r w:rsidR="002250F6">
        <w:rPr>
          <w:bCs/>
          <w:i/>
          <w:sz w:val="24"/>
          <w:szCs w:val="24"/>
        </w:rPr>
        <w:t xml:space="preserve">USCDI </w:t>
      </w:r>
      <w:r w:rsidR="00E560FF">
        <w:rPr>
          <w:bCs/>
          <w:i/>
          <w:sz w:val="24"/>
          <w:szCs w:val="24"/>
        </w:rPr>
        <w:t>comment portal</w:t>
      </w:r>
      <w:r w:rsidR="00CB338E" w:rsidRPr="00F21A65">
        <w:rPr>
          <w:bCs/>
          <w:i/>
          <w:sz w:val="24"/>
          <w:szCs w:val="24"/>
        </w:rPr>
        <w:t>)</w:t>
      </w:r>
    </w:p>
    <w:p w14:paraId="58373DC1" w14:textId="77777777" w:rsidR="009A1BFD" w:rsidRPr="00F21A65" w:rsidRDefault="009A1BFD" w:rsidP="0056430C">
      <w:pPr>
        <w:rPr>
          <w:rFonts w:cs="Arial"/>
          <w:sz w:val="24"/>
          <w:szCs w:val="24"/>
        </w:rPr>
      </w:pPr>
    </w:p>
    <w:p w14:paraId="2D0F84EF" w14:textId="20B256D0" w:rsidR="00F176E8" w:rsidRPr="00F176E8" w:rsidRDefault="0024168E" w:rsidP="00F176E8">
      <w:pPr>
        <w:contextualSpacing/>
        <w:rPr>
          <w:sz w:val="24"/>
          <w:szCs w:val="24"/>
        </w:rPr>
      </w:pPr>
      <w:r>
        <w:rPr>
          <w:sz w:val="24"/>
          <w:szCs w:val="24"/>
        </w:rPr>
        <w:t xml:space="preserve">National Coordinator </w:t>
      </w:r>
      <w:r w:rsidR="00F176E8" w:rsidRPr="00F176E8">
        <w:rPr>
          <w:sz w:val="24"/>
          <w:szCs w:val="24"/>
        </w:rPr>
        <w:t xml:space="preserve">Micky Tripathi </w:t>
      </w:r>
    </w:p>
    <w:p w14:paraId="476BA242" w14:textId="74B92C2C" w:rsidR="00F176E8" w:rsidRPr="00F176E8" w:rsidRDefault="0024168E" w:rsidP="00F176E8">
      <w:pPr>
        <w:contextualSpacing/>
        <w:rPr>
          <w:sz w:val="24"/>
          <w:szCs w:val="24"/>
        </w:rPr>
      </w:pPr>
      <w:r w:rsidRPr="00F176E8">
        <w:rPr>
          <w:sz w:val="24"/>
          <w:szCs w:val="24"/>
        </w:rPr>
        <w:t>Deputy National Coordinator</w:t>
      </w:r>
      <w:r w:rsidRPr="00F176E8">
        <w:rPr>
          <w:sz w:val="24"/>
          <w:szCs w:val="24"/>
        </w:rPr>
        <w:t xml:space="preserve"> </w:t>
      </w:r>
      <w:r w:rsidR="00F176E8" w:rsidRPr="00F176E8">
        <w:rPr>
          <w:sz w:val="24"/>
          <w:szCs w:val="24"/>
        </w:rPr>
        <w:t xml:space="preserve">Steven </w:t>
      </w:r>
      <w:proofErr w:type="spellStart"/>
      <w:r w:rsidR="00F176E8" w:rsidRPr="00F176E8">
        <w:rPr>
          <w:sz w:val="24"/>
          <w:szCs w:val="24"/>
        </w:rPr>
        <w:t>Posnack</w:t>
      </w:r>
      <w:proofErr w:type="spellEnd"/>
    </w:p>
    <w:p w14:paraId="073CAB3A" w14:textId="77777777" w:rsidR="00F176E8" w:rsidRPr="00F176E8" w:rsidRDefault="00F176E8" w:rsidP="00F176E8">
      <w:pPr>
        <w:contextualSpacing/>
        <w:rPr>
          <w:sz w:val="24"/>
          <w:szCs w:val="24"/>
        </w:rPr>
      </w:pPr>
      <w:r w:rsidRPr="00F176E8">
        <w:rPr>
          <w:sz w:val="24"/>
          <w:szCs w:val="24"/>
        </w:rPr>
        <w:t>Office of the National Coordinator for Health Information Technology</w:t>
      </w:r>
    </w:p>
    <w:p w14:paraId="3D817D1A" w14:textId="77777777" w:rsidR="00F176E8" w:rsidRPr="00F176E8" w:rsidRDefault="00F176E8" w:rsidP="00F176E8">
      <w:pPr>
        <w:contextualSpacing/>
        <w:rPr>
          <w:sz w:val="24"/>
          <w:szCs w:val="24"/>
        </w:rPr>
      </w:pPr>
      <w:r w:rsidRPr="00F176E8">
        <w:rPr>
          <w:sz w:val="24"/>
          <w:szCs w:val="24"/>
        </w:rPr>
        <w:t xml:space="preserve">Office of the Secretary, United States Department of </w:t>
      </w:r>
      <w:proofErr w:type="gramStart"/>
      <w:r w:rsidRPr="00F176E8">
        <w:rPr>
          <w:sz w:val="24"/>
          <w:szCs w:val="24"/>
        </w:rPr>
        <w:t>Health</w:t>
      </w:r>
      <w:proofErr w:type="gramEnd"/>
      <w:r w:rsidRPr="00F176E8">
        <w:rPr>
          <w:sz w:val="24"/>
          <w:szCs w:val="24"/>
        </w:rPr>
        <w:t xml:space="preserve"> and Human Services</w:t>
      </w:r>
    </w:p>
    <w:p w14:paraId="2BA92EA8" w14:textId="77777777" w:rsidR="00F176E8" w:rsidRPr="00F176E8" w:rsidRDefault="00F176E8" w:rsidP="00F176E8">
      <w:pPr>
        <w:contextualSpacing/>
        <w:rPr>
          <w:sz w:val="24"/>
          <w:szCs w:val="24"/>
        </w:rPr>
      </w:pPr>
    </w:p>
    <w:p w14:paraId="65FDFCA6" w14:textId="146F9F34" w:rsidR="00637807" w:rsidRPr="0072269A" w:rsidRDefault="00F176E8" w:rsidP="0072269A">
      <w:pPr>
        <w:ind w:left="720"/>
        <w:contextualSpacing/>
        <w:rPr>
          <w:b/>
          <w:bCs/>
          <w:sz w:val="24"/>
          <w:szCs w:val="24"/>
        </w:rPr>
      </w:pPr>
      <w:r w:rsidRPr="0072269A">
        <w:rPr>
          <w:b/>
          <w:bCs/>
          <w:sz w:val="24"/>
          <w:szCs w:val="24"/>
        </w:rPr>
        <w:t>Re: Request for Public Comment, Draft United States Core Data for Interoperability (USCDI) v3</w:t>
      </w:r>
    </w:p>
    <w:p w14:paraId="5BD249F7" w14:textId="77777777" w:rsidR="00637807" w:rsidRPr="001C74D9" w:rsidRDefault="00637807" w:rsidP="0056430C">
      <w:pPr>
        <w:ind w:left="360"/>
        <w:contextualSpacing/>
        <w:rPr>
          <w:sz w:val="24"/>
          <w:szCs w:val="24"/>
        </w:rPr>
      </w:pPr>
      <w:r w:rsidRPr="001C74D9">
        <w:rPr>
          <w:sz w:val="24"/>
          <w:szCs w:val="24"/>
        </w:rPr>
        <w:t xml:space="preserve"> </w:t>
      </w:r>
    </w:p>
    <w:p w14:paraId="3898AC67" w14:textId="724F46F8" w:rsidR="000177FE" w:rsidRPr="00F21A65" w:rsidRDefault="009A1BFD" w:rsidP="0056430C">
      <w:pPr>
        <w:pStyle w:val="Header"/>
        <w:tabs>
          <w:tab w:val="left" w:pos="720"/>
          <w:tab w:val="left" w:pos="3240"/>
          <w:tab w:val="left" w:pos="4680"/>
        </w:tabs>
        <w:spacing w:line="276" w:lineRule="auto"/>
        <w:rPr>
          <w:rFonts w:cs="Arial"/>
          <w:sz w:val="24"/>
          <w:szCs w:val="24"/>
        </w:rPr>
      </w:pPr>
      <w:r w:rsidRPr="00F21A65">
        <w:rPr>
          <w:rFonts w:cs="Arial"/>
          <w:sz w:val="24"/>
          <w:szCs w:val="24"/>
        </w:rPr>
        <w:t xml:space="preserve">Dear </w:t>
      </w:r>
      <w:r w:rsidR="00DC7213">
        <w:rPr>
          <w:rFonts w:cs="Arial"/>
          <w:sz w:val="24"/>
          <w:szCs w:val="24"/>
        </w:rPr>
        <w:t xml:space="preserve">National Coordinator Tripathi and Deputy National Coordinator </w:t>
      </w:r>
      <w:proofErr w:type="spellStart"/>
      <w:r w:rsidR="00DC7213">
        <w:rPr>
          <w:rFonts w:cs="Arial"/>
          <w:sz w:val="24"/>
          <w:szCs w:val="24"/>
        </w:rPr>
        <w:t>Posnack</w:t>
      </w:r>
      <w:proofErr w:type="spellEnd"/>
      <w:r w:rsidR="00DC7213">
        <w:rPr>
          <w:rFonts w:cs="Arial"/>
          <w:sz w:val="24"/>
          <w:szCs w:val="24"/>
        </w:rPr>
        <w:t>,</w:t>
      </w:r>
    </w:p>
    <w:p w14:paraId="65DF7912" w14:textId="6C978E52" w:rsidR="00F362C9" w:rsidRDefault="002679D3" w:rsidP="0056430C">
      <w:pPr>
        <w:pStyle w:val="NormalWeb"/>
        <w:spacing w:before="240" w:beforeAutospacing="0" w:after="240" w:afterAutospacing="0" w:line="276" w:lineRule="auto"/>
        <w:rPr>
          <w:bCs/>
        </w:rPr>
      </w:pPr>
      <w:r w:rsidRPr="00F21A65">
        <w:rPr>
          <w:bCs/>
        </w:rPr>
        <w:t xml:space="preserve">The Disability Rights Education and Defense Fund (“DREDF”) appreciates the opportunity to provide comment on </w:t>
      </w:r>
      <w:r w:rsidR="003A384C" w:rsidRPr="0026184D">
        <w:t xml:space="preserve">the </w:t>
      </w:r>
      <w:r w:rsidR="00DC7213">
        <w:t>draft</w:t>
      </w:r>
      <w:r w:rsidR="00F66F3E">
        <w:t xml:space="preserve"> </w:t>
      </w:r>
      <w:r w:rsidR="00F66F3E" w:rsidRPr="00F66F3E">
        <w:t>United States Core Data for Interoperability (USCDI) v3</w:t>
      </w:r>
      <w:r w:rsidR="00F66F3E">
        <w:t xml:space="preserve">, released January </w:t>
      </w:r>
      <w:r w:rsidR="00CD51CF">
        <w:t>2022.</w:t>
      </w:r>
      <w:r w:rsidRPr="00F21A65">
        <w:rPr>
          <w:bCs/>
        </w:rPr>
        <w:t xml:space="preserve"> DREDF is a national cross-disability law and policy center that protects and advances the civil and human rights of people with disabilities through legal advocacy, training, education, and development of legislation and public policy. We are committed to increasing accessible and equally effective healthcare for people with disabilities and eliminating persistent health disparities that affect the length and quality of their lives. </w:t>
      </w:r>
    </w:p>
    <w:p w14:paraId="0333BFC9" w14:textId="73514394" w:rsidR="00F362C9" w:rsidRPr="00F21A65" w:rsidRDefault="00F362C9" w:rsidP="0056430C">
      <w:pPr>
        <w:pStyle w:val="NormalWeb"/>
        <w:spacing w:before="240" w:beforeAutospacing="0" w:after="240" w:afterAutospacing="0" w:line="276" w:lineRule="auto"/>
        <w:rPr>
          <w:bCs/>
        </w:rPr>
      </w:pPr>
      <w:r>
        <w:rPr>
          <w:bCs/>
        </w:rPr>
        <w:t>DREDF is deeply a</w:t>
      </w:r>
      <w:r w:rsidRPr="002773BA">
        <w:rPr>
          <w:bCs/>
        </w:rPr>
        <w:t>ppreciative of the</w:t>
      </w:r>
      <w:r>
        <w:rPr>
          <w:bCs/>
        </w:rPr>
        <w:t xml:space="preserve"> </w:t>
      </w:r>
      <w:r w:rsidRPr="002773BA">
        <w:rPr>
          <w:bCs/>
        </w:rPr>
        <w:t xml:space="preserve">inclusion </w:t>
      </w:r>
      <w:r>
        <w:rPr>
          <w:bCs/>
        </w:rPr>
        <w:t xml:space="preserve">in USCDI v3 </w:t>
      </w:r>
      <w:r w:rsidRPr="002773BA">
        <w:rPr>
          <w:bCs/>
        </w:rPr>
        <w:t xml:space="preserve">of </w:t>
      </w:r>
      <w:r>
        <w:rPr>
          <w:bCs/>
        </w:rPr>
        <w:t>three</w:t>
      </w:r>
      <w:r w:rsidRPr="002773BA">
        <w:rPr>
          <w:bCs/>
        </w:rPr>
        <w:t xml:space="preserve"> disability-related data elements within the new health status data class. </w:t>
      </w:r>
      <w:r>
        <w:rPr>
          <w:bCs/>
        </w:rPr>
        <w:t xml:space="preserve">We </w:t>
      </w:r>
      <w:r w:rsidRPr="002773BA">
        <w:rPr>
          <w:bCs/>
        </w:rPr>
        <w:t xml:space="preserve">understand that the Health Information Technology Advisory Committee (HITAC) adopted at its April 13, 2022 meeting the </w:t>
      </w:r>
      <w:hyperlink r:id="rId9" w:history="1">
        <w:r w:rsidRPr="00685BD6">
          <w:rPr>
            <w:rStyle w:val="Hyperlink"/>
            <w:bCs/>
          </w:rPr>
          <w:t>Interoperability Standards Workgroup Report to the Health Information Technology Advisory Committee</w:t>
        </w:r>
      </w:hyperlink>
      <w:r>
        <w:rPr>
          <w:bCs/>
        </w:rPr>
        <w:t xml:space="preserve">, including its recommendations for changes to USCDI v. 3 that will be incorporated in the final USCDI report which will be issued in July 2022. Our comments on this letter are directed toward, and support, the </w:t>
      </w:r>
      <w:hyperlink r:id="rId10" w:history="1">
        <w:r w:rsidRPr="00E70098">
          <w:rPr>
            <w:rStyle w:val="Hyperlink"/>
            <w:bCs/>
          </w:rPr>
          <w:t>detailed recommendations made in the Interoperability Standards Workgroup Report</w:t>
        </w:r>
      </w:hyperlink>
      <w:r>
        <w:rPr>
          <w:bCs/>
        </w:rPr>
        <w:t xml:space="preserve"> which we anticipate will be incorporated in the final USCDI.</w:t>
      </w:r>
    </w:p>
    <w:p w14:paraId="3C1511A6" w14:textId="6B42CCF4" w:rsidR="00327CC4" w:rsidRDefault="008550B0" w:rsidP="00F362C9">
      <w:pPr>
        <w:pStyle w:val="NormalWeb"/>
        <w:spacing w:before="240" w:beforeAutospacing="0" w:after="240" w:afterAutospacing="0" w:line="276" w:lineRule="auto"/>
        <w:rPr>
          <w:bCs/>
        </w:rPr>
      </w:pPr>
      <w:r>
        <w:rPr>
          <w:bCs/>
        </w:rPr>
        <w:t xml:space="preserve">The </w:t>
      </w:r>
      <w:r w:rsidR="00436BCC">
        <w:rPr>
          <w:bCs/>
        </w:rPr>
        <w:t>inability to identify people with disabilities as a distinct</w:t>
      </w:r>
      <w:r w:rsidR="00CC0520">
        <w:rPr>
          <w:bCs/>
        </w:rPr>
        <w:t xml:space="preserve"> </w:t>
      </w:r>
      <w:r w:rsidR="00CC0520">
        <w:rPr>
          <w:bCs/>
          <w:i/>
          <w:iCs/>
        </w:rPr>
        <w:t>and</w:t>
      </w:r>
      <w:r w:rsidR="00CC0520">
        <w:rPr>
          <w:bCs/>
        </w:rPr>
        <w:t xml:space="preserve"> heterogenous</w:t>
      </w:r>
      <w:r w:rsidR="00436BCC">
        <w:rPr>
          <w:bCs/>
        </w:rPr>
        <w:t xml:space="preserve"> group that re</w:t>
      </w:r>
      <w:r w:rsidR="003604E0">
        <w:rPr>
          <w:bCs/>
        </w:rPr>
        <w:t>ceives healthcare</w:t>
      </w:r>
      <w:r w:rsidR="00CC0520">
        <w:rPr>
          <w:bCs/>
        </w:rPr>
        <w:t xml:space="preserve"> has been a </w:t>
      </w:r>
      <w:r w:rsidR="000D764D" w:rsidRPr="002773BA">
        <w:rPr>
          <w:bCs/>
        </w:rPr>
        <w:t>longstanding problem</w:t>
      </w:r>
      <w:r w:rsidR="00437C0C" w:rsidRPr="002773BA">
        <w:rPr>
          <w:bCs/>
        </w:rPr>
        <w:t xml:space="preserve">, directly affecting both the quality of healthcare received by </w:t>
      </w:r>
      <w:r w:rsidR="00CC0520">
        <w:rPr>
          <w:bCs/>
        </w:rPr>
        <w:t xml:space="preserve">people with various disabilities </w:t>
      </w:r>
      <w:r w:rsidR="00437C0C" w:rsidRPr="002773BA">
        <w:rPr>
          <w:bCs/>
        </w:rPr>
        <w:t>a</w:t>
      </w:r>
      <w:r w:rsidR="007343A4" w:rsidRPr="002773BA">
        <w:rPr>
          <w:bCs/>
        </w:rPr>
        <w:t xml:space="preserve">nd exacerbating the difficulty of establishing that </w:t>
      </w:r>
      <w:r w:rsidR="00CC0520">
        <w:rPr>
          <w:bCs/>
        </w:rPr>
        <w:t xml:space="preserve">disabled persons </w:t>
      </w:r>
      <w:r w:rsidR="007343A4" w:rsidRPr="002773BA">
        <w:rPr>
          <w:bCs/>
        </w:rPr>
        <w:t xml:space="preserve">are subject to health and healthcare disparities that cannot </w:t>
      </w:r>
      <w:r w:rsidR="00B5427C" w:rsidRPr="002773BA">
        <w:rPr>
          <w:bCs/>
        </w:rPr>
        <w:t>and</w:t>
      </w:r>
      <w:r w:rsidR="00B02C24" w:rsidRPr="002773BA">
        <w:rPr>
          <w:bCs/>
        </w:rPr>
        <w:t xml:space="preserve"> should not</w:t>
      </w:r>
      <w:r w:rsidR="00B5427C" w:rsidRPr="002773BA">
        <w:rPr>
          <w:bCs/>
        </w:rPr>
        <w:t xml:space="preserve"> </w:t>
      </w:r>
      <w:r w:rsidR="007343A4" w:rsidRPr="002773BA">
        <w:rPr>
          <w:bCs/>
        </w:rPr>
        <w:t xml:space="preserve">be attributed </w:t>
      </w:r>
      <w:r w:rsidR="00E57AD7" w:rsidRPr="002773BA">
        <w:rPr>
          <w:bCs/>
        </w:rPr>
        <w:t>simply to the presence of a disability.</w:t>
      </w:r>
      <w:r w:rsidR="001C7172" w:rsidRPr="002773BA">
        <w:rPr>
          <w:bCs/>
        </w:rPr>
        <w:t xml:space="preserve"> </w:t>
      </w:r>
      <w:r w:rsidR="00F362C9">
        <w:rPr>
          <w:bCs/>
        </w:rPr>
        <w:t>In particular, the</w:t>
      </w:r>
      <w:r w:rsidR="00F04771">
        <w:rPr>
          <w:bCs/>
        </w:rPr>
        <w:t xml:space="preserve"> lack of demographic data on the specific functional limitations experienced by patients with disabilities </w:t>
      </w:r>
      <w:r w:rsidR="0018633D">
        <w:rPr>
          <w:bCs/>
        </w:rPr>
        <w:t xml:space="preserve">has compounded </w:t>
      </w:r>
      <w:r w:rsidR="00CC7880">
        <w:rPr>
          <w:bCs/>
        </w:rPr>
        <w:t>these two</w:t>
      </w:r>
      <w:r w:rsidR="0018633D">
        <w:rPr>
          <w:bCs/>
        </w:rPr>
        <w:t xml:space="preserve"> issues</w:t>
      </w:r>
      <w:r w:rsidR="00977153">
        <w:rPr>
          <w:bCs/>
        </w:rPr>
        <w:t xml:space="preserve"> of healthcare quality and healthcare </w:t>
      </w:r>
      <w:r w:rsidR="00977153">
        <w:rPr>
          <w:bCs/>
          <w:i/>
          <w:iCs/>
        </w:rPr>
        <w:t>in</w:t>
      </w:r>
      <w:r w:rsidR="00977153">
        <w:rPr>
          <w:bCs/>
        </w:rPr>
        <w:t>equality</w:t>
      </w:r>
      <w:r w:rsidR="00CC7880">
        <w:rPr>
          <w:bCs/>
        </w:rPr>
        <w:t>.</w:t>
      </w:r>
      <w:r w:rsidR="00061D1E">
        <w:rPr>
          <w:bCs/>
        </w:rPr>
        <w:t xml:space="preserve"> A diagnosis</w:t>
      </w:r>
      <w:r w:rsidR="00BA0BC1">
        <w:rPr>
          <w:bCs/>
        </w:rPr>
        <w:t xml:space="preserve"> </w:t>
      </w:r>
      <w:r w:rsidR="00BA0BC1">
        <w:rPr>
          <w:bCs/>
        </w:rPr>
        <w:lastRenderedPageBreak/>
        <w:t>code</w:t>
      </w:r>
      <w:r w:rsidR="00061D1E">
        <w:rPr>
          <w:bCs/>
        </w:rPr>
        <w:t xml:space="preserve">, in and of itself, does not capture </w:t>
      </w:r>
      <w:r w:rsidR="00A07017">
        <w:rPr>
          <w:bCs/>
        </w:rPr>
        <w:t xml:space="preserve">an individual’s functional limitations for a variety of </w:t>
      </w:r>
      <w:r w:rsidR="003058CF">
        <w:rPr>
          <w:bCs/>
        </w:rPr>
        <w:t>reasons</w:t>
      </w:r>
      <w:r w:rsidR="00A07017">
        <w:rPr>
          <w:bCs/>
        </w:rPr>
        <w:t xml:space="preserve"> (e.g., progressive conditions </w:t>
      </w:r>
      <w:r w:rsidR="00CB5D1B">
        <w:rPr>
          <w:bCs/>
        </w:rPr>
        <w:t xml:space="preserve">where </w:t>
      </w:r>
      <w:r w:rsidR="00144B9E">
        <w:rPr>
          <w:bCs/>
        </w:rPr>
        <w:t xml:space="preserve">a varied </w:t>
      </w:r>
      <w:r w:rsidR="003F3F23">
        <w:rPr>
          <w:bCs/>
        </w:rPr>
        <w:t xml:space="preserve">potential </w:t>
      </w:r>
      <w:r w:rsidR="00144B9E">
        <w:rPr>
          <w:bCs/>
        </w:rPr>
        <w:t xml:space="preserve">set of </w:t>
      </w:r>
      <w:r w:rsidR="00CB5D1B">
        <w:rPr>
          <w:bCs/>
        </w:rPr>
        <w:t xml:space="preserve">functional limitations appear at different rates and under different conditions for individual patients, idiopathic and rare conditions </w:t>
      </w:r>
      <w:r w:rsidR="00144B9E">
        <w:rPr>
          <w:bCs/>
        </w:rPr>
        <w:t>with functional impacts that cannot be easily predicted</w:t>
      </w:r>
      <w:r w:rsidR="003F3F23">
        <w:rPr>
          <w:bCs/>
        </w:rPr>
        <w:t>, and so forth</w:t>
      </w:r>
      <w:r w:rsidR="0016123E">
        <w:rPr>
          <w:bCs/>
        </w:rPr>
        <w:t>)</w:t>
      </w:r>
      <w:r w:rsidR="007B361C">
        <w:rPr>
          <w:bCs/>
        </w:rPr>
        <w:t xml:space="preserve">. </w:t>
      </w:r>
      <w:r w:rsidR="003F3F23">
        <w:rPr>
          <w:bCs/>
        </w:rPr>
        <w:t xml:space="preserve">On the other hand, </w:t>
      </w:r>
      <w:r w:rsidR="007B361C">
        <w:rPr>
          <w:bCs/>
        </w:rPr>
        <w:t xml:space="preserve">detailed clinical information </w:t>
      </w:r>
      <w:r w:rsidR="00BA0BC1">
        <w:rPr>
          <w:bCs/>
        </w:rPr>
        <w:t xml:space="preserve">about an individual’s medical conditions and </w:t>
      </w:r>
      <w:proofErr w:type="gramStart"/>
      <w:r w:rsidR="00BA0BC1">
        <w:rPr>
          <w:bCs/>
        </w:rPr>
        <w:t xml:space="preserve">symptoms </w:t>
      </w:r>
      <w:r w:rsidR="007B361C">
        <w:rPr>
          <w:bCs/>
        </w:rPr>
        <w:t xml:space="preserve"> cannot</w:t>
      </w:r>
      <w:proofErr w:type="gramEnd"/>
      <w:r w:rsidR="007B361C">
        <w:rPr>
          <w:bCs/>
        </w:rPr>
        <w:t xml:space="preserve"> be easily</w:t>
      </w:r>
      <w:r w:rsidR="00BC3FD9">
        <w:rPr>
          <w:bCs/>
        </w:rPr>
        <w:t xml:space="preserve"> and quickly </w:t>
      </w:r>
      <w:r w:rsidR="007B361C">
        <w:rPr>
          <w:bCs/>
        </w:rPr>
        <w:t>used</w:t>
      </w:r>
      <w:r w:rsidR="00BC3FD9">
        <w:rPr>
          <w:bCs/>
        </w:rPr>
        <w:t xml:space="preserve"> </w:t>
      </w:r>
      <w:r w:rsidR="007B361C">
        <w:rPr>
          <w:bCs/>
        </w:rPr>
        <w:t>by frontline provider staff</w:t>
      </w:r>
      <w:r w:rsidR="00BC3FD9">
        <w:rPr>
          <w:bCs/>
        </w:rPr>
        <w:t>, across a wide variety of</w:t>
      </w:r>
      <w:r w:rsidR="00BC3FD9">
        <w:rPr>
          <w:bCs/>
        </w:rPr>
        <w:t xml:space="preserve"> patient</w:t>
      </w:r>
      <w:r w:rsidR="00BC3FD9">
        <w:rPr>
          <w:bCs/>
        </w:rPr>
        <w:t xml:space="preserve"> disabilities and chronic health conditions, </w:t>
      </w:r>
      <w:r w:rsidR="007B361C">
        <w:rPr>
          <w:bCs/>
        </w:rPr>
        <w:t xml:space="preserve">to </w:t>
      </w:r>
      <w:r w:rsidR="00BC3FD9">
        <w:rPr>
          <w:bCs/>
        </w:rPr>
        <w:t>ensure that individual patients receive effective care</w:t>
      </w:r>
      <w:r w:rsidR="00FD2F84">
        <w:rPr>
          <w:bCs/>
        </w:rPr>
        <w:t>.</w:t>
      </w:r>
    </w:p>
    <w:p w14:paraId="21856DE2" w14:textId="4E739C0C" w:rsidR="002A41B7" w:rsidRPr="002A41B7" w:rsidRDefault="002A41B7" w:rsidP="00BA0BC1">
      <w:pPr>
        <w:pStyle w:val="NormalWeb"/>
        <w:spacing w:before="240" w:beforeAutospacing="0" w:after="240" w:afterAutospacing="0" w:line="276" w:lineRule="auto"/>
        <w:rPr>
          <w:bCs/>
          <w:u w:val="single"/>
        </w:rPr>
      </w:pPr>
      <w:r>
        <w:rPr>
          <w:bCs/>
          <w:u w:val="single"/>
        </w:rPr>
        <w:t>Ensuring Effective Care for People with Disabilities</w:t>
      </w:r>
    </w:p>
    <w:p w14:paraId="54EB4A1D" w14:textId="4F5F9935" w:rsidR="00F04771" w:rsidRDefault="00BA0BC1" w:rsidP="00BA0BC1">
      <w:pPr>
        <w:pStyle w:val="NormalWeb"/>
        <w:spacing w:before="240" w:beforeAutospacing="0" w:after="240" w:afterAutospacing="0" w:line="276" w:lineRule="auto"/>
        <w:rPr>
          <w:bCs/>
        </w:rPr>
      </w:pPr>
      <w:r>
        <w:rPr>
          <w:bCs/>
        </w:rPr>
        <w:t xml:space="preserve">An electronic health record </w:t>
      </w:r>
      <w:r w:rsidR="00327CC4">
        <w:rPr>
          <w:bCs/>
        </w:rPr>
        <w:t>that lacks functional limitation information such as those c</w:t>
      </w:r>
      <w:r w:rsidR="00E16899">
        <w:rPr>
          <w:bCs/>
        </w:rPr>
        <w:t>aptured within the 6 disability questions used in the A</w:t>
      </w:r>
      <w:r w:rsidR="00EC3C6A">
        <w:rPr>
          <w:bCs/>
        </w:rPr>
        <w:t>merican Community Survey and other national surveys administered by the U.S. Census Bureau</w:t>
      </w:r>
      <w:r w:rsidR="00E33C60">
        <w:rPr>
          <w:bCs/>
        </w:rPr>
        <w:t xml:space="preserve"> means that healthcare providers </w:t>
      </w:r>
      <w:r w:rsidR="003973E6">
        <w:rPr>
          <w:bCs/>
        </w:rPr>
        <w:t xml:space="preserve">lack critical information needed to provide effective care to disabled patients. </w:t>
      </w:r>
      <w:r w:rsidR="008A2D95">
        <w:rPr>
          <w:bCs/>
        </w:rPr>
        <w:t>When providers and staff do not know that a patient cannot independently transfer to exam tables without assistance they can be scheduled in inaccessible rooms with inaccessible equipment, individuals who need sig</w:t>
      </w:r>
      <w:r w:rsidR="00027D40">
        <w:rPr>
          <w:bCs/>
        </w:rPr>
        <w:t>n</w:t>
      </w:r>
      <w:r w:rsidR="008A2D95">
        <w:rPr>
          <w:bCs/>
        </w:rPr>
        <w:t xml:space="preserve"> language will face wasted time and require another appointment if they cannot receive</w:t>
      </w:r>
      <w:r w:rsidR="00027D40">
        <w:rPr>
          <w:bCs/>
        </w:rPr>
        <w:t xml:space="preserve"> appropriate interpretation, and individuals with </w:t>
      </w:r>
      <w:r w:rsidR="009F3A77">
        <w:rPr>
          <w:bCs/>
        </w:rPr>
        <w:t>developmental disabilities</w:t>
      </w:r>
      <w:r w:rsidR="00027D40">
        <w:rPr>
          <w:bCs/>
        </w:rPr>
        <w:t xml:space="preserve"> will not be provided with additional time. Similarly, </w:t>
      </w:r>
      <w:r w:rsidR="009F3A77">
        <w:rPr>
          <w:bCs/>
        </w:rPr>
        <w:t xml:space="preserve">a person with communication disabilities who does </w:t>
      </w:r>
      <w:r w:rsidR="00027D40">
        <w:rPr>
          <w:b/>
        </w:rPr>
        <w:t>not</w:t>
      </w:r>
      <w:r w:rsidR="009F3A77">
        <w:rPr>
          <w:bCs/>
        </w:rPr>
        <w:t xml:space="preserve"> have intellectual disabilities</w:t>
      </w:r>
      <w:r w:rsidR="00027D40">
        <w:rPr>
          <w:bCs/>
        </w:rPr>
        <w:t>,</w:t>
      </w:r>
      <w:r w:rsidR="009F3A77">
        <w:rPr>
          <w:bCs/>
        </w:rPr>
        <w:t xml:space="preserve"> which is a common stereotyped assumption</w:t>
      </w:r>
      <w:r w:rsidR="00027D40">
        <w:rPr>
          <w:bCs/>
        </w:rPr>
        <w:t>, will be treated inappropriately by staff and providers</w:t>
      </w:r>
      <w:r w:rsidR="009F3A77">
        <w:rPr>
          <w:bCs/>
        </w:rPr>
        <w:t>.</w:t>
      </w:r>
      <w:r w:rsidR="00752BA7">
        <w:rPr>
          <w:bCs/>
        </w:rPr>
        <w:t xml:space="preserve"> </w:t>
      </w:r>
      <w:r w:rsidR="00027D40">
        <w:rPr>
          <w:bCs/>
        </w:rPr>
        <w:t xml:space="preserve">These commonly occurring problems </w:t>
      </w:r>
      <w:r w:rsidR="00752BA7">
        <w:rPr>
          <w:bCs/>
        </w:rPr>
        <w:t xml:space="preserve">directly affect whether and how </w:t>
      </w:r>
      <w:r w:rsidR="00027D40">
        <w:rPr>
          <w:bCs/>
        </w:rPr>
        <w:t xml:space="preserve">people with disabilities </w:t>
      </w:r>
      <w:r w:rsidR="00752BA7">
        <w:rPr>
          <w:bCs/>
        </w:rPr>
        <w:t xml:space="preserve">receive </w:t>
      </w:r>
      <w:r w:rsidR="0000752C">
        <w:rPr>
          <w:bCs/>
        </w:rPr>
        <w:t>common preventive tests and care</w:t>
      </w:r>
      <w:r w:rsidR="00027D40">
        <w:rPr>
          <w:bCs/>
        </w:rPr>
        <w:t xml:space="preserve">, </w:t>
      </w:r>
      <w:r w:rsidR="00623327">
        <w:rPr>
          <w:bCs/>
        </w:rPr>
        <w:t>as well as informed and timely healthcare</w:t>
      </w:r>
      <w:r w:rsidR="0000752C">
        <w:rPr>
          <w:bCs/>
        </w:rPr>
        <w:t xml:space="preserve">. The inclusion of functional demographic information allows providers to begin to note and understand how to provide effective care to </w:t>
      </w:r>
      <w:proofErr w:type="gramStart"/>
      <w:r w:rsidR="0000752C">
        <w:rPr>
          <w:bCs/>
        </w:rPr>
        <w:t>PWD</w:t>
      </w:r>
      <w:r w:rsidR="000735FE">
        <w:rPr>
          <w:bCs/>
        </w:rPr>
        <w:t xml:space="preserve">, </w:t>
      </w:r>
      <w:r w:rsidR="00623327">
        <w:rPr>
          <w:bCs/>
        </w:rPr>
        <w:t>and</w:t>
      </w:r>
      <w:proofErr w:type="gramEnd"/>
      <w:r w:rsidR="00623327">
        <w:rPr>
          <w:bCs/>
        </w:rPr>
        <w:t xml:space="preserve"> </w:t>
      </w:r>
      <w:r w:rsidR="000735FE">
        <w:rPr>
          <w:bCs/>
        </w:rPr>
        <w:t xml:space="preserve">will allow providers to begin to work together with advocacy groups to </w:t>
      </w:r>
      <w:r w:rsidR="00623327">
        <w:rPr>
          <w:bCs/>
        </w:rPr>
        <w:t xml:space="preserve">demand </w:t>
      </w:r>
      <w:r w:rsidR="000735FE">
        <w:rPr>
          <w:bCs/>
        </w:rPr>
        <w:t>health IT systems that allow recording accommodation info</w:t>
      </w:r>
      <w:r w:rsidR="00623327">
        <w:rPr>
          <w:bCs/>
        </w:rPr>
        <w:t>rmation</w:t>
      </w:r>
      <w:r w:rsidR="000735FE">
        <w:rPr>
          <w:bCs/>
        </w:rPr>
        <w:t>, and flag that info</w:t>
      </w:r>
      <w:r w:rsidR="00623327">
        <w:rPr>
          <w:bCs/>
        </w:rPr>
        <w:t>rmation</w:t>
      </w:r>
      <w:r w:rsidR="000735FE">
        <w:rPr>
          <w:bCs/>
        </w:rPr>
        <w:t xml:space="preserve"> so it can be consistently provided</w:t>
      </w:r>
      <w:r w:rsidR="005C7F2E">
        <w:rPr>
          <w:bCs/>
        </w:rPr>
        <w:t xml:space="preserve"> and updated over time, even as patient needs change.</w:t>
      </w:r>
    </w:p>
    <w:p w14:paraId="7430481F" w14:textId="16D3505B" w:rsidR="002A41B7" w:rsidRPr="002A41B7" w:rsidRDefault="002A41B7" w:rsidP="00BA0BC1">
      <w:pPr>
        <w:pStyle w:val="NormalWeb"/>
        <w:spacing w:before="240" w:beforeAutospacing="0" w:after="240" w:afterAutospacing="0" w:line="276" w:lineRule="auto"/>
        <w:rPr>
          <w:bCs/>
          <w:u w:val="single"/>
        </w:rPr>
      </w:pPr>
      <w:r>
        <w:rPr>
          <w:bCs/>
          <w:u w:val="single"/>
        </w:rPr>
        <w:t xml:space="preserve">Ensuring Equitable Care for People with Disabilities </w:t>
      </w:r>
    </w:p>
    <w:p w14:paraId="3FBF5210" w14:textId="6BD98B7F" w:rsidR="00D22A43" w:rsidRDefault="00ED5BFA" w:rsidP="002A41B7">
      <w:pPr>
        <w:pStyle w:val="NormalWeb"/>
        <w:spacing w:before="240" w:beforeAutospacing="0" w:after="240" w:afterAutospacing="0" w:line="276" w:lineRule="auto"/>
        <w:rPr>
          <w:bCs/>
        </w:rPr>
      </w:pPr>
      <w:r w:rsidRPr="00891D55">
        <w:rPr>
          <w:bCs/>
        </w:rPr>
        <w:t xml:space="preserve">President Biden’s emphasis on </w:t>
      </w:r>
      <w:r w:rsidR="003E2A94" w:rsidRPr="00891D55">
        <w:rPr>
          <w:bCs/>
        </w:rPr>
        <w:t xml:space="preserve">health equity </w:t>
      </w:r>
      <w:r w:rsidR="00B55FA8" w:rsidRPr="00891D55">
        <w:rPr>
          <w:bCs/>
        </w:rPr>
        <w:t xml:space="preserve">in his </w:t>
      </w:r>
      <w:hyperlink r:id="rId11" w:history="1">
        <w:r w:rsidR="00B55FA8" w:rsidRPr="00891D55">
          <w:rPr>
            <w:rStyle w:val="Hyperlink"/>
            <w:bCs/>
          </w:rPr>
          <w:t>January 2020 Executive Order</w:t>
        </w:r>
      </w:hyperlink>
      <w:r w:rsidR="00B55FA8" w:rsidRPr="00891D55">
        <w:rPr>
          <w:bCs/>
        </w:rPr>
        <w:t xml:space="preserve"> </w:t>
      </w:r>
      <w:r w:rsidR="003E2A94" w:rsidRPr="00891D55">
        <w:rPr>
          <w:bCs/>
        </w:rPr>
        <w:t xml:space="preserve">supports the need for disability information that captures </w:t>
      </w:r>
      <w:r w:rsidR="00F622B6" w:rsidRPr="00891D55">
        <w:rPr>
          <w:bCs/>
        </w:rPr>
        <w:t xml:space="preserve">voluntary </w:t>
      </w:r>
      <w:r w:rsidR="003E2A94" w:rsidRPr="00891D55">
        <w:rPr>
          <w:bCs/>
        </w:rPr>
        <w:t>self-</w:t>
      </w:r>
      <w:r w:rsidR="00F622B6" w:rsidRPr="00891D55">
        <w:rPr>
          <w:bCs/>
        </w:rPr>
        <w:t>identification of functional limitations.</w:t>
      </w:r>
      <w:r w:rsidR="00B55FA8">
        <w:rPr>
          <w:rStyle w:val="FootnoteReference"/>
          <w:bCs/>
        </w:rPr>
        <w:footnoteReference w:id="1"/>
      </w:r>
      <w:r w:rsidR="00F622B6" w:rsidRPr="00891D55">
        <w:rPr>
          <w:bCs/>
        </w:rPr>
        <w:t xml:space="preserve"> </w:t>
      </w:r>
      <w:r w:rsidR="00EA6FE5" w:rsidRPr="00891D55">
        <w:rPr>
          <w:bCs/>
        </w:rPr>
        <w:t xml:space="preserve">The </w:t>
      </w:r>
      <w:hyperlink r:id="rId12" w:history="1">
        <w:r w:rsidR="00EA6FE5" w:rsidRPr="00891D55">
          <w:rPr>
            <w:rStyle w:val="Hyperlink"/>
            <w:bCs/>
          </w:rPr>
          <w:t>Office of the National Coordinator has explicitly recognized</w:t>
        </w:r>
      </w:hyperlink>
      <w:r w:rsidR="00EA6FE5" w:rsidRPr="00891D55">
        <w:rPr>
          <w:bCs/>
        </w:rPr>
        <w:t xml:space="preserve"> th</w:t>
      </w:r>
      <w:r w:rsidR="002A3209" w:rsidRPr="00891D55">
        <w:rPr>
          <w:bCs/>
        </w:rPr>
        <w:t>e President’s</w:t>
      </w:r>
      <w:r w:rsidR="00EA6FE5" w:rsidRPr="00891D55">
        <w:rPr>
          <w:bCs/>
        </w:rPr>
        <w:t xml:space="preserve"> call to action and the important role that Health IT can </w:t>
      </w:r>
      <w:r w:rsidR="0019505C" w:rsidRPr="00891D55">
        <w:rPr>
          <w:bCs/>
        </w:rPr>
        <w:t>assume in “health equity by design.”</w:t>
      </w:r>
      <w:r w:rsidR="002A3209">
        <w:rPr>
          <w:rStyle w:val="FootnoteReference"/>
          <w:bCs/>
        </w:rPr>
        <w:footnoteReference w:id="2"/>
      </w:r>
      <w:r w:rsidR="00974434" w:rsidRPr="00891D55">
        <w:rPr>
          <w:bCs/>
        </w:rPr>
        <w:t xml:space="preserve"> The incorporation of disability status </w:t>
      </w:r>
      <w:r w:rsidR="00974434" w:rsidRPr="00891D55">
        <w:rPr>
          <w:b/>
        </w:rPr>
        <w:t>as a demographic factor</w:t>
      </w:r>
      <w:r w:rsidR="00974434" w:rsidRPr="00891D55">
        <w:rPr>
          <w:bCs/>
        </w:rPr>
        <w:t xml:space="preserve"> </w:t>
      </w:r>
      <w:r w:rsidR="00D1770A">
        <w:rPr>
          <w:bCs/>
        </w:rPr>
        <w:t xml:space="preserve">in electronic health records </w:t>
      </w:r>
      <w:r w:rsidR="00974434" w:rsidRPr="00891D55">
        <w:rPr>
          <w:bCs/>
        </w:rPr>
        <w:t xml:space="preserve">will allow </w:t>
      </w:r>
      <w:r w:rsidR="009165EC" w:rsidRPr="00891D55">
        <w:rPr>
          <w:bCs/>
        </w:rPr>
        <w:t xml:space="preserve">researchers, advocates, and public health experts to </w:t>
      </w:r>
      <w:r w:rsidR="008A658A" w:rsidRPr="00891D55">
        <w:rPr>
          <w:bCs/>
        </w:rPr>
        <w:t xml:space="preserve">recognize and explore the full </w:t>
      </w:r>
      <w:r w:rsidR="008A658A" w:rsidRPr="00891D55">
        <w:rPr>
          <w:bCs/>
        </w:rPr>
        <w:lastRenderedPageBreak/>
        <w:t xml:space="preserve">contours of health inequities and disparities experienced by people with disabilities, whether those barriers are based in </w:t>
      </w:r>
      <w:r w:rsidR="00302B3B" w:rsidRPr="00891D55">
        <w:rPr>
          <w:bCs/>
        </w:rPr>
        <w:t>inaccessible structures or equipment</w:t>
      </w:r>
      <w:r w:rsidR="006B382D" w:rsidRPr="00891D55">
        <w:rPr>
          <w:bCs/>
        </w:rPr>
        <w:t xml:space="preserve"> for people with mobility disabilities, </w:t>
      </w:r>
      <w:r w:rsidR="00302B3B" w:rsidRPr="00891D55">
        <w:rPr>
          <w:bCs/>
        </w:rPr>
        <w:t xml:space="preserve">the failure to provide alternative formats </w:t>
      </w:r>
      <w:r w:rsidR="009577F2" w:rsidRPr="00891D55">
        <w:rPr>
          <w:bCs/>
        </w:rPr>
        <w:t xml:space="preserve">to blind individuals </w:t>
      </w:r>
      <w:r w:rsidR="00D734C7" w:rsidRPr="00891D55">
        <w:rPr>
          <w:bCs/>
        </w:rPr>
        <w:t>or sign language to</w:t>
      </w:r>
      <w:r w:rsidR="009577F2" w:rsidRPr="00891D55">
        <w:rPr>
          <w:bCs/>
        </w:rPr>
        <w:t xml:space="preserve"> Deaf persons,</w:t>
      </w:r>
      <w:r w:rsidR="0035454F" w:rsidRPr="00891D55">
        <w:rPr>
          <w:bCs/>
        </w:rPr>
        <w:t xml:space="preserve"> a lack of knowledge about the health needs of people with developmental disabilities,</w:t>
      </w:r>
      <w:r w:rsidR="007C24C9">
        <w:rPr>
          <w:rStyle w:val="FootnoteReference"/>
          <w:bCs/>
        </w:rPr>
        <w:footnoteReference w:id="3"/>
      </w:r>
      <w:r w:rsidR="009577F2" w:rsidRPr="00891D55">
        <w:rPr>
          <w:bCs/>
        </w:rPr>
        <w:t xml:space="preserve"> </w:t>
      </w:r>
      <w:r w:rsidR="00EE5C77" w:rsidRPr="00891D55">
        <w:rPr>
          <w:bCs/>
        </w:rPr>
        <w:t>or stereotypes and assumptions about capacity</w:t>
      </w:r>
      <w:r w:rsidR="00891D55" w:rsidRPr="00891D55">
        <w:rPr>
          <w:bCs/>
        </w:rPr>
        <w:t xml:space="preserve"> and</w:t>
      </w:r>
      <w:r w:rsidR="00EE5C77" w:rsidRPr="00891D55">
        <w:rPr>
          <w:bCs/>
        </w:rPr>
        <w:t xml:space="preserve"> quality of life</w:t>
      </w:r>
      <w:r w:rsidR="00891D55" w:rsidRPr="00891D55">
        <w:rPr>
          <w:bCs/>
        </w:rPr>
        <w:t xml:space="preserve"> for people with significant disabilities.</w:t>
      </w:r>
      <w:r w:rsidR="00232CCC">
        <w:rPr>
          <w:rStyle w:val="FootnoteReference"/>
          <w:bCs/>
        </w:rPr>
        <w:footnoteReference w:id="4"/>
      </w:r>
    </w:p>
    <w:p w14:paraId="7A589287" w14:textId="77777777" w:rsidR="009923F0" w:rsidRDefault="002A41B7" w:rsidP="002A41B7">
      <w:pPr>
        <w:pStyle w:val="NormalWeb"/>
        <w:spacing w:before="240" w:beforeAutospacing="0" w:after="240" w:afterAutospacing="0" w:line="276" w:lineRule="auto"/>
        <w:rPr>
          <w:bCs/>
        </w:rPr>
      </w:pPr>
      <w:r>
        <w:rPr>
          <w:bCs/>
        </w:rPr>
        <w:t>The experience of people with many different disabilities during the pandemic vividly illustrates the problem</w:t>
      </w:r>
      <w:r w:rsidR="002944F6">
        <w:rPr>
          <w:bCs/>
        </w:rPr>
        <w:t xml:space="preserve">. The failure to identify people with disabilities demographically left advocates unable to identify how </w:t>
      </w:r>
      <w:r w:rsidR="00D073E3">
        <w:rPr>
          <w:bCs/>
        </w:rPr>
        <w:t xml:space="preserve">COVID-19 affected this population group. We could not identify how many people with disabilities in the community and outside of institutions, where the great majority of people with disabilities live, were infected, were hospitalized, and died from COVID. We could not illustrate with data </w:t>
      </w:r>
      <w:r w:rsidR="007C7BA4">
        <w:rPr>
          <w:bCs/>
        </w:rPr>
        <w:t xml:space="preserve">how a lack of mobility or blindness affected the capacity to book a vaccination appointment or receive vaccination. We were unable to illustrate the elevated risks that people with disabilities faced from the virus when they needed personal care assistance in their homes. As a matter of clinical need, people with disabilities </w:t>
      </w:r>
      <w:r w:rsidR="00631724">
        <w:rPr>
          <w:bCs/>
        </w:rPr>
        <w:t xml:space="preserve">such as vision, intellectual, or speech disabilities </w:t>
      </w:r>
      <w:r w:rsidR="007C7BA4">
        <w:rPr>
          <w:bCs/>
        </w:rPr>
        <w:t xml:space="preserve">that </w:t>
      </w:r>
      <w:r w:rsidR="00631724">
        <w:rPr>
          <w:bCs/>
        </w:rPr>
        <w:t xml:space="preserve">affected how they could respond to such medical mortality tests as the Glasgow Coma Score </w:t>
      </w:r>
      <w:r w:rsidR="00967587">
        <w:rPr>
          <w:bCs/>
        </w:rPr>
        <w:t xml:space="preserve">would not necessarily have that information in their electronic health records, leaving people with disabilities and their families terrified of ending up in an emergency room and unable to fully indicate </w:t>
      </w:r>
      <w:r w:rsidR="009B3232">
        <w:rPr>
          <w:bCs/>
        </w:rPr>
        <w:t>their capacity to respond to treatment should care be triaged during a surge situation.</w:t>
      </w:r>
    </w:p>
    <w:p w14:paraId="49B19B4C" w14:textId="7A8B1B6A" w:rsidR="002A41B7" w:rsidRDefault="009923F0" w:rsidP="002A41B7">
      <w:pPr>
        <w:pStyle w:val="NormalWeb"/>
        <w:spacing w:before="240" w:beforeAutospacing="0" w:after="240" w:afterAutospacing="0" w:line="276" w:lineRule="auto"/>
        <w:rPr>
          <w:bCs/>
        </w:rPr>
      </w:pPr>
      <w:r>
        <w:rPr>
          <w:bCs/>
          <w:u w:val="single"/>
        </w:rPr>
        <w:t>Conclusion</w:t>
      </w:r>
      <w:r w:rsidR="00FD70E0">
        <w:rPr>
          <w:bCs/>
        </w:rPr>
        <w:t xml:space="preserve"> </w:t>
      </w:r>
      <w:r w:rsidR="00D073E3">
        <w:rPr>
          <w:bCs/>
        </w:rPr>
        <w:t xml:space="preserve"> </w:t>
      </w:r>
    </w:p>
    <w:p w14:paraId="07D2889D" w14:textId="16610F67" w:rsidR="00091578" w:rsidRPr="00891D55" w:rsidRDefault="002A41B7" w:rsidP="00091578">
      <w:pPr>
        <w:pStyle w:val="NormalWeb"/>
        <w:spacing w:before="240" w:beforeAutospacing="0" w:after="240" w:afterAutospacing="0" w:line="276" w:lineRule="auto"/>
        <w:rPr>
          <w:bCs/>
        </w:rPr>
      </w:pPr>
      <w:r>
        <w:rPr>
          <w:bCs/>
        </w:rPr>
        <w:t xml:space="preserve">In summation, DREDF </w:t>
      </w:r>
      <w:r w:rsidR="00091578">
        <w:rPr>
          <w:bCs/>
        </w:rPr>
        <w:t>strong</w:t>
      </w:r>
      <w:r>
        <w:rPr>
          <w:bCs/>
        </w:rPr>
        <w:t>ly</w:t>
      </w:r>
      <w:r w:rsidR="00091578">
        <w:rPr>
          <w:bCs/>
        </w:rPr>
        <w:t xml:space="preserve"> support</w:t>
      </w:r>
      <w:r>
        <w:rPr>
          <w:bCs/>
        </w:rPr>
        <w:t xml:space="preserve">s the inclusion of the three </w:t>
      </w:r>
      <w:r w:rsidR="00091578">
        <w:rPr>
          <w:bCs/>
        </w:rPr>
        <w:t>disability elements</w:t>
      </w:r>
      <w:r w:rsidR="002944F6">
        <w:rPr>
          <w:bCs/>
        </w:rPr>
        <w:t xml:space="preserve"> recommended for inclusion in USCDI v3</w:t>
      </w:r>
      <w:r w:rsidR="00091578">
        <w:rPr>
          <w:bCs/>
        </w:rPr>
        <w:t xml:space="preserve">, including clinical information on functional status and </w:t>
      </w:r>
      <w:r w:rsidR="0003534A">
        <w:rPr>
          <w:bCs/>
        </w:rPr>
        <w:t xml:space="preserve">mental/cognitive status. DREDF also strongly supports the Interoperability Standards </w:t>
      </w:r>
      <w:r w:rsidR="00E44A64">
        <w:rPr>
          <w:bCs/>
        </w:rPr>
        <w:t>Work</w:t>
      </w:r>
      <w:r w:rsidR="00CF0348">
        <w:rPr>
          <w:bCs/>
        </w:rPr>
        <w:t>group’s recomme</w:t>
      </w:r>
      <w:r w:rsidR="001A7832">
        <w:rPr>
          <w:bCs/>
        </w:rPr>
        <w:t xml:space="preserve">ndation to expand on the Sexual </w:t>
      </w:r>
      <w:r w:rsidR="007B1F77">
        <w:rPr>
          <w:bCs/>
        </w:rPr>
        <w:t>Orientation and Gender Identity elements that were already included in USCDI v2 by incorporating the five data elements</w:t>
      </w:r>
      <w:r w:rsidR="00FC4905">
        <w:rPr>
          <w:bCs/>
        </w:rPr>
        <w:t xml:space="preserve"> </w:t>
      </w:r>
      <w:r w:rsidR="00FC4905">
        <w:rPr>
          <w:bCs/>
        </w:rPr>
        <w:lastRenderedPageBreak/>
        <w:t>recommended by the Gender Harmony Project</w:t>
      </w:r>
      <w:r w:rsidR="004D3845">
        <w:rPr>
          <w:bCs/>
        </w:rPr>
        <w:t xml:space="preserve">. These additional elements will expand the capacity of providers to provide informed </w:t>
      </w:r>
      <w:r w:rsidR="00AF0923">
        <w:rPr>
          <w:bCs/>
        </w:rPr>
        <w:t xml:space="preserve">care and solicit medically relevant information in ways that reflect the vocabulary </w:t>
      </w:r>
      <w:r w:rsidR="00894163">
        <w:rPr>
          <w:bCs/>
        </w:rPr>
        <w:t xml:space="preserve">and self-identification of LGBTQ+ individuals. We further recognize and </w:t>
      </w:r>
      <w:r w:rsidR="0077758B">
        <w:rPr>
          <w:bCs/>
        </w:rPr>
        <w:t>recommend that non-binary</w:t>
      </w:r>
      <w:r w:rsidR="003B24F0">
        <w:rPr>
          <w:bCs/>
        </w:rPr>
        <w:t xml:space="preserve"> gender identity/categorization incorporate language such as “Two-Spirit” </w:t>
      </w:r>
      <w:r w:rsidR="008C250E">
        <w:rPr>
          <w:bCs/>
        </w:rPr>
        <w:t>which is used by Native American and other indigenous groups.</w:t>
      </w:r>
      <w:r w:rsidR="00E44A64">
        <w:rPr>
          <w:bCs/>
        </w:rPr>
        <w:t xml:space="preserve"> </w:t>
      </w:r>
    </w:p>
    <w:p w14:paraId="642E65E6" w14:textId="5449ACD3" w:rsidR="00403DFA" w:rsidRPr="00C9771D" w:rsidRDefault="009923F0" w:rsidP="0056430C">
      <w:pPr>
        <w:pStyle w:val="NormalWeb"/>
        <w:spacing w:before="240" w:beforeAutospacing="0" w:after="240" w:afterAutospacing="0" w:line="276" w:lineRule="auto"/>
        <w:rPr>
          <w:bCs/>
        </w:rPr>
      </w:pPr>
      <w:r>
        <w:rPr>
          <w:bCs/>
        </w:rPr>
        <w:t>T</w:t>
      </w:r>
      <w:r w:rsidR="00403DFA" w:rsidRPr="00C9771D">
        <w:rPr>
          <w:bCs/>
        </w:rPr>
        <w:t xml:space="preserve">hank you again for the opportunity to comment on </w:t>
      </w:r>
      <w:r w:rsidR="006D7E21">
        <w:rPr>
          <w:bCs/>
        </w:rPr>
        <w:t>USCDI v3.</w:t>
      </w:r>
      <w:r w:rsidR="00403DFA" w:rsidRPr="00C9771D">
        <w:rPr>
          <w:bCs/>
        </w:rPr>
        <w:t xml:space="preserve"> Please do not hesitate to contact </w:t>
      </w:r>
      <w:r w:rsidR="006D7E21">
        <w:rPr>
          <w:bCs/>
        </w:rPr>
        <w:t xml:space="preserve">Silvia Yee at </w:t>
      </w:r>
      <w:r w:rsidR="00D22A43">
        <w:rPr>
          <w:bCs/>
        </w:rPr>
        <w:t>syee@dredf.org</w:t>
      </w:r>
      <w:r w:rsidR="00403DFA" w:rsidRPr="00C9771D">
        <w:rPr>
          <w:bCs/>
        </w:rPr>
        <w:t xml:space="preserve"> if you have any questions about the above.</w:t>
      </w:r>
    </w:p>
    <w:p w14:paraId="6308143A" w14:textId="77777777" w:rsidR="00403DFA" w:rsidRPr="00C9771D" w:rsidRDefault="00403DFA" w:rsidP="007C5F47">
      <w:pPr>
        <w:pStyle w:val="NormalWeb"/>
        <w:spacing w:before="0" w:beforeAutospacing="0" w:after="0" w:afterAutospacing="0"/>
        <w:rPr>
          <w:bCs/>
        </w:rPr>
      </w:pPr>
      <w:r w:rsidRPr="00C9771D">
        <w:rPr>
          <w:bCs/>
        </w:rPr>
        <w:t>Sincerely,</w:t>
      </w:r>
    </w:p>
    <w:p w14:paraId="47FCCF95" w14:textId="250680C6" w:rsidR="00403DFA" w:rsidRPr="00C9771D" w:rsidRDefault="00403DFA" w:rsidP="007C5F47">
      <w:pPr>
        <w:pStyle w:val="NormalWeb"/>
        <w:spacing w:before="0" w:beforeAutospacing="0" w:after="0" w:afterAutospacing="0"/>
        <w:rPr>
          <w:bCs/>
        </w:rPr>
      </w:pPr>
      <w:r w:rsidRPr="00C9771D">
        <w:rPr>
          <w:b/>
          <w:noProof/>
        </w:rPr>
        <w:drawing>
          <wp:inline distT="0" distB="0" distL="0" distR="0" wp14:anchorId="0150F8E0" wp14:editId="1A684E65">
            <wp:extent cx="1428750" cy="716280"/>
            <wp:effectExtent l="0" t="0" r="0" b="7620"/>
            <wp:docPr id="3" name="Picture 3" descr="Signature of Silvia Y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0" cy="716280"/>
                    </a:xfrm>
                    <a:prstGeom prst="rect">
                      <a:avLst/>
                    </a:prstGeom>
                    <a:noFill/>
                    <a:ln>
                      <a:noFill/>
                    </a:ln>
                  </pic:spPr>
                </pic:pic>
              </a:graphicData>
            </a:graphic>
          </wp:inline>
        </w:drawing>
      </w:r>
    </w:p>
    <w:p w14:paraId="48B47127" w14:textId="3BF372AC" w:rsidR="00403DFA" w:rsidRPr="00C9771D" w:rsidRDefault="00403DFA" w:rsidP="007C5F47">
      <w:pPr>
        <w:pStyle w:val="NormalWeb"/>
        <w:spacing w:before="0" w:beforeAutospacing="0" w:after="0" w:afterAutospacing="0"/>
        <w:contextualSpacing/>
        <w:rPr>
          <w:bCs/>
        </w:rPr>
      </w:pPr>
      <w:r w:rsidRPr="00C9771D">
        <w:rPr>
          <w:bCs/>
        </w:rPr>
        <w:t>Silvia Yee</w:t>
      </w:r>
    </w:p>
    <w:p w14:paraId="1881032B" w14:textId="4EB726D3" w:rsidR="005B02C2" w:rsidRPr="00F21A65" w:rsidRDefault="00403DFA" w:rsidP="00D0784B">
      <w:pPr>
        <w:pStyle w:val="NormalWeb"/>
        <w:spacing w:before="0" w:beforeAutospacing="0" w:after="0" w:afterAutospacing="0"/>
        <w:contextualSpacing/>
      </w:pPr>
      <w:r w:rsidRPr="00C9771D">
        <w:rPr>
          <w:bCs/>
        </w:rPr>
        <w:t>Senior Staff Attorney</w:t>
      </w:r>
    </w:p>
    <w:sectPr w:rsidR="005B02C2" w:rsidRPr="00F21A65" w:rsidSect="002679D3">
      <w:headerReference w:type="default" r:id="rId14"/>
      <w:headerReference w:type="first" r:id="rId15"/>
      <w:footerReference w:type="first" r:id="rId16"/>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816AC" w14:textId="77777777" w:rsidR="002A2BB1" w:rsidRDefault="002A2BB1" w:rsidP="001C2413">
      <w:pPr>
        <w:spacing w:line="240" w:lineRule="auto"/>
      </w:pPr>
      <w:r>
        <w:separator/>
      </w:r>
    </w:p>
  </w:endnote>
  <w:endnote w:type="continuationSeparator" w:id="0">
    <w:p w14:paraId="6589BD70" w14:textId="77777777" w:rsidR="002A2BB1" w:rsidRDefault="002A2BB1" w:rsidP="001C24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Cond">
    <w:altName w:val="Calibri"/>
    <w:panose1 w:val="00000000000000000000"/>
    <w:charset w:val="00"/>
    <w:family w:val="swiss"/>
    <w:notTrueType/>
    <w:pitch w:val="variable"/>
    <w:sig w:usb0="A00002AF" w:usb1="5000204B" w:usb2="00000000" w:usb3="00000000" w:csb0="0000009F" w:csb1="00000000"/>
  </w:font>
  <w:font w:name="MyriadPro-BoldCond">
    <w:altName w:val="Calibr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A893B" w14:textId="77777777" w:rsidR="000626A6" w:rsidRPr="006663F1" w:rsidRDefault="000626A6" w:rsidP="00CB338E">
    <w:pPr>
      <w:widowControl w:val="0"/>
      <w:pBdr>
        <w:bottom w:val="single" w:sz="6" w:space="1" w:color="auto"/>
      </w:pBdr>
      <w:tabs>
        <w:tab w:val="left" w:pos="10080"/>
      </w:tabs>
      <w:autoSpaceDE w:val="0"/>
      <w:autoSpaceDN w:val="0"/>
      <w:adjustRightInd w:val="0"/>
      <w:spacing w:line="288" w:lineRule="auto"/>
      <w:ind w:right="-90"/>
      <w:rPr>
        <w:rFonts w:ascii="Myriad Pro Cond" w:hAnsi="Myriad Pro Cond" w:cs="Myriad Pro Cond"/>
        <w:bCs/>
        <w:color w:val="FFFFFF"/>
        <w:spacing w:val="6"/>
        <w:sz w:val="4"/>
        <w:szCs w:val="26"/>
      </w:rPr>
    </w:pPr>
  </w:p>
  <w:p w14:paraId="5D2F6D94" w14:textId="77777777" w:rsidR="000626A6" w:rsidRPr="006663F1" w:rsidRDefault="000626A6" w:rsidP="00CB338E">
    <w:pPr>
      <w:widowControl w:val="0"/>
      <w:tabs>
        <w:tab w:val="left" w:pos="9990"/>
      </w:tabs>
      <w:autoSpaceDE w:val="0"/>
      <w:autoSpaceDN w:val="0"/>
      <w:adjustRightInd w:val="0"/>
      <w:spacing w:line="288" w:lineRule="auto"/>
      <w:ind w:right="-90"/>
      <w:rPr>
        <w:rFonts w:ascii="Myriad Pro Cond" w:hAnsi="Myriad Pro Cond" w:cs="Myriad Pro Cond"/>
        <w:bCs/>
        <w:color w:val="FFFFFF"/>
        <w:spacing w:val="6"/>
        <w:sz w:val="6"/>
        <w:szCs w:val="26"/>
      </w:rPr>
    </w:pPr>
  </w:p>
  <w:p w14:paraId="7F8BBC1A" w14:textId="77777777" w:rsidR="000626A6" w:rsidRPr="006663F1" w:rsidRDefault="000626A6" w:rsidP="00CB338E">
    <w:pPr>
      <w:widowControl w:val="0"/>
      <w:tabs>
        <w:tab w:val="right" w:pos="10080"/>
      </w:tabs>
      <w:autoSpaceDE w:val="0"/>
      <w:autoSpaceDN w:val="0"/>
      <w:adjustRightInd w:val="0"/>
      <w:spacing w:line="312" w:lineRule="auto"/>
      <w:ind w:left="-720" w:firstLine="450"/>
      <w:jc w:val="center"/>
      <w:rPr>
        <w:rFonts w:ascii="Myriad Pro Cond" w:hAnsi="Myriad Pro Cond" w:cs="MyriadPro-BoldCond"/>
        <w:spacing w:val="6"/>
        <w:sz w:val="25"/>
        <w:szCs w:val="25"/>
      </w:rPr>
    </w:pPr>
    <w:r w:rsidRPr="006663F1">
      <w:rPr>
        <w:rFonts w:ascii="Myriad Pro Cond" w:hAnsi="Myriad Pro Cond" w:cs="MyriadPro-BoldCond"/>
        <w:iCs/>
        <w:color w:val="CB0724"/>
        <w:spacing w:val="4"/>
        <w:sz w:val="25"/>
        <w:szCs w:val="25"/>
      </w:rPr>
      <w:t>Main Office:</w:t>
    </w:r>
    <w:r w:rsidRPr="006663F1">
      <w:rPr>
        <w:rFonts w:ascii="Myriad Pro Cond" w:hAnsi="Myriad Pro Cond" w:cs="MyriadPro-BoldCond"/>
        <w:spacing w:val="6"/>
        <w:sz w:val="25"/>
        <w:szCs w:val="25"/>
      </w:rPr>
      <w:t xml:space="preserve"> 3075 Adeline Street, Suite 210 </w:t>
    </w:r>
    <w:r w:rsidRPr="006663F1">
      <w:rPr>
        <w:rFonts w:ascii="Myriad Pro Cond" w:hAnsi="Myriad Pro Cond" w:cs="MyriadPro-BoldCond"/>
        <w:color w:val="CB0724"/>
        <w:spacing w:val="6"/>
        <w:sz w:val="25"/>
        <w:szCs w:val="25"/>
      </w:rPr>
      <w:t>•</w:t>
    </w:r>
    <w:r w:rsidRPr="006663F1">
      <w:rPr>
        <w:rFonts w:ascii="Myriad Pro Cond" w:hAnsi="Myriad Pro Cond" w:cs="MyriadPro-BoldCond"/>
        <w:spacing w:val="6"/>
        <w:sz w:val="25"/>
        <w:szCs w:val="25"/>
      </w:rPr>
      <w:t xml:space="preserve"> Berkeley, CA 94703 </w:t>
    </w:r>
    <w:r w:rsidRPr="006663F1">
      <w:rPr>
        <w:rFonts w:ascii="Myriad Pro Cond" w:hAnsi="Myriad Pro Cond" w:cs="MyriadPro-BoldCond"/>
        <w:color w:val="CB0724"/>
        <w:spacing w:val="6"/>
        <w:sz w:val="25"/>
        <w:szCs w:val="25"/>
      </w:rPr>
      <w:t>•</w:t>
    </w:r>
    <w:r w:rsidRPr="006663F1">
      <w:rPr>
        <w:rFonts w:ascii="Myriad Pro Cond" w:hAnsi="Myriad Pro Cond" w:cs="MyriadPro-BoldCond"/>
        <w:spacing w:val="6"/>
        <w:sz w:val="25"/>
        <w:szCs w:val="25"/>
      </w:rPr>
      <w:t xml:space="preserve"> 510.644.2555 </w:t>
    </w:r>
    <w:r w:rsidRPr="006663F1">
      <w:rPr>
        <w:rFonts w:ascii="Myriad Pro Cond" w:hAnsi="Myriad Pro Cond" w:cs="MyriadPro-BoldCond"/>
        <w:color w:val="CB0724"/>
        <w:spacing w:val="6"/>
        <w:sz w:val="25"/>
        <w:szCs w:val="25"/>
      </w:rPr>
      <w:t>•</w:t>
    </w:r>
    <w:r w:rsidRPr="006663F1">
      <w:rPr>
        <w:rFonts w:ascii="Myriad Pro Cond" w:hAnsi="Myriad Pro Cond" w:cs="MyriadPro-BoldCond"/>
        <w:spacing w:val="6"/>
        <w:sz w:val="25"/>
        <w:szCs w:val="25"/>
      </w:rPr>
      <w:t xml:space="preserve"> fax 510.841.8645 </w:t>
    </w:r>
    <w:r w:rsidRPr="006663F1">
      <w:rPr>
        <w:rFonts w:ascii="Myriad Pro Cond" w:hAnsi="Myriad Pro Cond" w:cs="MyriadPro-BoldCond"/>
        <w:color w:val="CB0724"/>
        <w:spacing w:val="6"/>
        <w:sz w:val="25"/>
        <w:szCs w:val="25"/>
      </w:rPr>
      <w:t xml:space="preserve">• </w:t>
    </w:r>
    <w:r w:rsidRPr="006663F1">
      <w:rPr>
        <w:rFonts w:ascii="Myriad Pro Cond" w:hAnsi="Myriad Pro Cond" w:cs="MyriadPro-BoldCond"/>
        <w:color w:val="000000" w:themeColor="text1"/>
        <w:spacing w:val="6"/>
        <w:sz w:val="25"/>
        <w:szCs w:val="25"/>
      </w:rPr>
      <w:t>www.dredf.org</w:t>
    </w:r>
  </w:p>
  <w:p w14:paraId="14F32794" w14:textId="4DD1BED5" w:rsidR="000626A6" w:rsidRPr="00CB338E" w:rsidRDefault="000626A6" w:rsidP="00CB338E">
    <w:pPr>
      <w:widowControl w:val="0"/>
      <w:tabs>
        <w:tab w:val="left" w:pos="10080"/>
      </w:tabs>
      <w:autoSpaceDE w:val="0"/>
      <w:autoSpaceDN w:val="0"/>
      <w:adjustRightInd w:val="0"/>
      <w:spacing w:line="312" w:lineRule="auto"/>
      <w:ind w:left="-720" w:right="-720"/>
      <w:jc w:val="center"/>
      <w:rPr>
        <w:rFonts w:ascii="Myriad Pro Cond" w:hAnsi="Myriad Pro Cond" w:cs="MyriadPro-BoldCond"/>
        <w:spacing w:val="6"/>
        <w:sz w:val="25"/>
        <w:szCs w:val="25"/>
      </w:rPr>
    </w:pPr>
    <w:r w:rsidRPr="006663F1">
      <w:rPr>
        <w:rFonts w:ascii="Myriad Pro Cond" w:hAnsi="Myriad Pro Cond" w:cs="MyriadPro-BoldCond"/>
        <w:iCs/>
        <w:color w:val="CB0724"/>
        <w:spacing w:val="4"/>
        <w:sz w:val="25"/>
        <w:szCs w:val="25"/>
      </w:rPr>
      <w:t xml:space="preserve">Government Affairs:  </w:t>
    </w:r>
    <w:r w:rsidRPr="006663F1">
      <w:rPr>
        <w:rFonts w:ascii="Myriad Pro Cond" w:hAnsi="Myriad Pro Cond" w:cs="MyriadPro-BoldCond"/>
        <w:iCs/>
        <w:color w:val="000000" w:themeColor="text1"/>
        <w:spacing w:val="4"/>
        <w:sz w:val="25"/>
        <w:szCs w:val="25"/>
      </w:rPr>
      <w:t xml:space="preserve">Washington D.C. </w:t>
    </w:r>
    <w:r w:rsidRPr="006663F1">
      <w:rPr>
        <w:rFonts w:ascii="Myriad Pro Cond" w:hAnsi="Myriad Pro Cond" w:cs="MyriadPro-BoldCond"/>
        <w:color w:val="CB0724"/>
        <w:spacing w:val="6"/>
        <w:sz w:val="25"/>
        <w:szCs w:val="25"/>
      </w:rPr>
      <w:t>•</w:t>
    </w:r>
    <w:r w:rsidRPr="006663F1">
      <w:rPr>
        <w:rFonts w:ascii="Myriad Pro Cond" w:hAnsi="Myriad Pro Cond" w:cs="MyriadPro-BoldCond"/>
        <w:spacing w:val="6"/>
        <w:sz w:val="25"/>
        <w:szCs w:val="25"/>
      </w:rPr>
      <w:t xml:space="preserve"> 800.348.4232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7F6DC" w14:textId="77777777" w:rsidR="002A2BB1" w:rsidRDefault="002A2BB1" w:rsidP="001C2413">
      <w:pPr>
        <w:spacing w:line="240" w:lineRule="auto"/>
      </w:pPr>
      <w:r>
        <w:separator/>
      </w:r>
    </w:p>
  </w:footnote>
  <w:footnote w:type="continuationSeparator" w:id="0">
    <w:p w14:paraId="0B0F7ACD" w14:textId="77777777" w:rsidR="002A2BB1" w:rsidRDefault="002A2BB1" w:rsidP="001C2413">
      <w:pPr>
        <w:spacing w:line="240" w:lineRule="auto"/>
      </w:pPr>
      <w:r>
        <w:continuationSeparator/>
      </w:r>
    </w:p>
  </w:footnote>
  <w:footnote w:id="1">
    <w:p w14:paraId="4AD1549F" w14:textId="2E8EAFF2" w:rsidR="00B55FA8" w:rsidRDefault="00B55FA8">
      <w:pPr>
        <w:pStyle w:val="FootnoteText"/>
      </w:pPr>
      <w:r>
        <w:rPr>
          <w:rStyle w:val="FootnoteReference"/>
        </w:rPr>
        <w:footnoteRef/>
      </w:r>
      <w:r>
        <w:t xml:space="preserve"> </w:t>
      </w:r>
      <w:r>
        <w:t xml:space="preserve">Executive Office of the President. Executive order 13985: Advancing racial equity and support for underserved communities through the federal government. </w:t>
      </w:r>
      <w:r>
        <w:rPr>
          <w:rStyle w:val="nlmpublisher-loc"/>
        </w:rPr>
        <w:t>Washington, DC</w:t>
      </w:r>
      <w:r>
        <w:t xml:space="preserve">: </w:t>
      </w:r>
      <w:r>
        <w:rPr>
          <w:rStyle w:val="nlmpublisher-name"/>
        </w:rPr>
        <w:t>The White House</w:t>
      </w:r>
      <w:r>
        <w:t xml:space="preserve">, </w:t>
      </w:r>
      <w:r>
        <w:rPr>
          <w:rStyle w:val="nlmmonth"/>
        </w:rPr>
        <w:t>January</w:t>
      </w:r>
      <w:r>
        <w:t xml:space="preserve"> </w:t>
      </w:r>
      <w:r>
        <w:rPr>
          <w:rStyle w:val="nlmday"/>
        </w:rPr>
        <w:t>20</w:t>
      </w:r>
      <w:r>
        <w:t xml:space="preserve">, </w:t>
      </w:r>
      <w:r>
        <w:rPr>
          <w:rStyle w:val="nlmyear"/>
        </w:rPr>
        <w:t>2021</w:t>
      </w:r>
      <w:r>
        <w:rPr>
          <w:rStyle w:val="nlmyear"/>
        </w:rPr>
        <w:t>.</w:t>
      </w:r>
    </w:p>
  </w:footnote>
  <w:footnote w:id="2">
    <w:p w14:paraId="7F04FA6B" w14:textId="40DF4C5C" w:rsidR="002A3209" w:rsidRDefault="002A3209">
      <w:pPr>
        <w:pStyle w:val="FootnoteText"/>
      </w:pPr>
      <w:r>
        <w:rPr>
          <w:rStyle w:val="FootnoteReference"/>
        </w:rPr>
        <w:footnoteRef/>
      </w:r>
      <w:r>
        <w:t xml:space="preserve"> </w:t>
      </w:r>
      <w:proofErr w:type="spellStart"/>
      <w:r>
        <w:t>Jercich</w:t>
      </w:r>
      <w:proofErr w:type="spellEnd"/>
      <w:r>
        <w:t xml:space="preserve"> K, “ONC’s top goals: Interoperability, alignment, equity.” Health IT News. March 29, 2021. </w:t>
      </w:r>
    </w:p>
  </w:footnote>
  <w:footnote w:id="3">
    <w:p w14:paraId="69E89A8F" w14:textId="523C2A03" w:rsidR="007C24C9" w:rsidRDefault="007C24C9">
      <w:pPr>
        <w:pStyle w:val="FootnoteText"/>
      </w:pPr>
      <w:r>
        <w:rPr>
          <w:rStyle w:val="FootnoteReference"/>
        </w:rPr>
        <w:footnoteRef/>
      </w:r>
      <w:r>
        <w:t xml:space="preserve"> </w:t>
      </w:r>
      <w:r w:rsidR="00566C6E">
        <w:t xml:space="preserve">These and other examples of the kinds of disparities experienced by people with disabilities have been increasingly documented in research that includes </w:t>
      </w:r>
      <w:r w:rsidR="00566C6E">
        <w:t>Yee, Breslin, et al., </w:t>
      </w:r>
      <w:r w:rsidR="00566C6E">
        <w:rPr>
          <w:rStyle w:val="Emphasis"/>
        </w:rPr>
        <w:t>Compounded Disparities: Health  Equity  at  the  Intersection  of  Disability,  Race,  and  Ethnicity, </w:t>
      </w:r>
      <w:r w:rsidR="00566C6E">
        <w:t>National Academies of Sciences, Engineering, Medicine, published April 13, 201</w:t>
      </w:r>
      <w:r w:rsidR="00C44DE0">
        <w:t xml:space="preserve">8, at </w:t>
      </w:r>
      <w:r w:rsidR="00566C6E">
        <w:t xml:space="preserve"> </w:t>
      </w:r>
      <w:hyperlink r:id="rId1" w:history="1">
        <w:r w:rsidR="00921E25" w:rsidRPr="00343F0D">
          <w:rPr>
            <w:rStyle w:val="Hyperlink"/>
          </w:rPr>
          <w:t>https://www.nationalacademies.org/our-work/the-intersections-between-health-disparities-disabilities-and-health-equity-a-workshop</w:t>
        </w:r>
      </w:hyperlink>
      <w:r w:rsidR="00921E25">
        <w:t xml:space="preserve">; </w:t>
      </w:r>
      <w:proofErr w:type="spellStart"/>
      <w:r w:rsidR="00566C6E">
        <w:t>Krahn</w:t>
      </w:r>
      <w:proofErr w:type="spellEnd"/>
      <w:r w:rsidR="00566C6E">
        <w:t xml:space="preserve"> G</w:t>
      </w:r>
      <w:r w:rsidR="00921E25">
        <w:t>.</w:t>
      </w:r>
      <w:r w:rsidR="00566C6E">
        <w:t xml:space="preserve">L., </w:t>
      </w:r>
      <w:r w:rsidR="00566C6E" w:rsidRPr="008550B0">
        <w:rPr>
          <w:i/>
          <w:iCs/>
        </w:rPr>
        <w:t>et al.</w:t>
      </w:r>
      <w:r w:rsidR="00566C6E">
        <w:t>, </w:t>
      </w:r>
      <w:r w:rsidR="00566C6E">
        <w:rPr>
          <w:rStyle w:val="Emphasis"/>
        </w:rPr>
        <w:t>Persons with disabilities as an unrecognized health disparity population</w:t>
      </w:r>
      <w:r w:rsidR="00566C6E">
        <w:t xml:space="preserve">.  Am J Public Health. 2015; </w:t>
      </w:r>
      <w:proofErr w:type="gramStart"/>
      <w:r w:rsidR="00566C6E">
        <w:t>105:S</w:t>
      </w:r>
      <w:proofErr w:type="gramEnd"/>
      <w:r w:rsidR="00566C6E">
        <w:t>198-206. doi:10.2105/AJPH.2014.302182.</w:t>
      </w:r>
    </w:p>
  </w:footnote>
  <w:footnote w:id="4">
    <w:p w14:paraId="03BA8095" w14:textId="1550F412" w:rsidR="00232CCC" w:rsidRDefault="00232CCC" w:rsidP="00232CCC">
      <w:pPr>
        <w:pStyle w:val="FootnoteText"/>
      </w:pPr>
      <w:r>
        <w:rPr>
          <w:rStyle w:val="FootnoteReference"/>
        </w:rPr>
        <w:footnoteRef/>
      </w:r>
      <w:r>
        <w:t xml:space="preserve"> </w:t>
      </w:r>
      <w:r>
        <w:t xml:space="preserve">Lisa I. </w:t>
      </w:r>
      <w:proofErr w:type="spellStart"/>
      <w:r>
        <w:t>Iezzoni</w:t>
      </w:r>
      <w:proofErr w:type="spellEnd"/>
      <w:r>
        <w:t xml:space="preserve"> </w:t>
      </w:r>
      <w:r>
        <w:rPr>
          <w:i/>
          <w:iCs/>
        </w:rPr>
        <w:t>et al.</w:t>
      </w:r>
      <w:r>
        <w:t>,</w:t>
      </w:r>
      <w:r w:rsidRPr="00232CCC">
        <w:t xml:space="preserve"> </w:t>
      </w:r>
      <w:r>
        <w:t xml:space="preserve">Physicians’ </w:t>
      </w:r>
      <w:r>
        <w:t xml:space="preserve">Perceptions </w:t>
      </w:r>
      <w:r w:rsidR="00F10FF3">
        <w:t>o</w:t>
      </w:r>
      <w:r>
        <w:t xml:space="preserve">f People </w:t>
      </w:r>
      <w:r w:rsidR="00F10FF3">
        <w:t>w</w:t>
      </w:r>
      <w:r>
        <w:t xml:space="preserve">ith Disability </w:t>
      </w:r>
      <w:r w:rsidR="00F10FF3">
        <w:t>a</w:t>
      </w:r>
      <w:r>
        <w:t xml:space="preserve">nd </w:t>
      </w:r>
      <w:r w:rsidR="00F10FF3">
        <w:t>t</w:t>
      </w:r>
      <w:r>
        <w:t>heir Health Care, November 2021, available at</w:t>
      </w:r>
      <w:r w:rsidR="00F10FF3">
        <w:t xml:space="preserve"> </w:t>
      </w:r>
      <w:r>
        <w:t>https://www.healthaffairs.org/doi/10.1377/hlthaff.2020.01452 (in survey of 714 practicing US physicians</w:t>
      </w:r>
      <w:r w:rsidR="00F10FF3">
        <w:t xml:space="preserve"> </w:t>
      </w:r>
      <w:r>
        <w:t>nationwide</w:t>
      </w:r>
      <w:r w:rsidR="00F10FF3">
        <w:t xml:space="preserve">, </w:t>
      </w:r>
      <w:r>
        <w:t>82.4 percent reported that people with significant disability have worse quality of life than</w:t>
      </w:r>
    </w:p>
    <w:p w14:paraId="24E378C5" w14:textId="77777777" w:rsidR="00232CCC" w:rsidRDefault="00232CCC" w:rsidP="00232CCC">
      <w:pPr>
        <w:pStyle w:val="FootnoteText"/>
      </w:pPr>
      <w:r>
        <w:t>nondisabled people. Only 40.7 percent of physicians were very confident about their ability to provide the same</w:t>
      </w:r>
    </w:p>
    <w:p w14:paraId="459CF096" w14:textId="77777777" w:rsidR="00232CCC" w:rsidRDefault="00232CCC" w:rsidP="00232CCC">
      <w:pPr>
        <w:pStyle w:val="FootnoteText"/>
      </w:pPr>
      <w:r>
        <w:t>quality of care to patients with disability, and just 56.5 percent strongly agreed that they welcomed patients with</w:t>
      </w:r>
    </w:p>
    <w:p w14:paraId="331A8969" w14:textId="30C68E39" w:rsidR="00232CCC" w:rsidRDefault="00232CCC" w:rsidP="00232CCC">
      <w:pPr>
        <w:pStyle w:val="FootnoteText"/>
      </w:pPr>
      <w:r>
        <w:t>disability into their practices).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56B77" w14:textId="3B9996A5" w:rsidR="000626A6" w:rsidRPr="001E4CA6" w:rsidRDefault="000626A6" w:rsidP="001E4CA6">
    <w:pPr>
      <w:pStyle w:val="Header"/>
      <w:spacing w:line="276" w:lineRule="auto"/>
      <w:rPr>
        <w:sz w:val="24"/>
        <w:szCs w:val="24"/>
      </w:rPr>
    </w:pPr>
    <w:r w:rsidRPr="001E4CA6">
      <w:rPr>
        <w:sz w:val="24"/>
        <w:szCs w:val="24"/>
      </w:rPr>
      <w:t xml:space="preserve">DREDF Comment on </w:t>
    </w:r>
    <w:r w:rsidR="00BA0BC1">
      <w:rPr>
        <w:sz w:val="24"/>
        <w:szCs w:val="24"/>
      </w:rPr>
      <w:t>USCDI v3</w:t>
    </w:r>
  </w:p>
  <w:p w14:paraId="2D5896FD" w14:textId="3099FA89" w:rsidR="000626A6" w:rsidRPr="001E4CA6" w:rsidRDefault="00BA0BC1" w:rsidP="001E4CA6">
    <w:pPr>
      <w:pStyle w:val="Header"/>
      <w:spacing w:line="276" w:lineRule="auto"/>
      <w:rPr>
        <w:sz w:val="24"/>
        <w:szCs w:val="24"/>
      </w:rPr>
    </w:pPr>
    <w:r>
      <w:rPr>
        <w:sz w:val="24"/>
        <w:szCs w:val="24"/>
      </w:rPr>
      <w:t xml:space="preserve">April 30, </w:t>
    </w:r>
    <w:r w:rsidR="000626A6">
      <w:rPr>
        <w:sz w:val="24"/>
        <w:szCs w:val="24"/>
      </w:rPr>
      <w:t>202</w:t>
    </w:r>
    <w:r w:rsidR="00A31DC3">
      <w:rPr>
        <w:sz w:val="24"/>
        <w:szCs w:val="24"/>
      </w:rPr>
      <w:t>1</w:t>
    </w:r>
    <w:r w:rsidR="000626A6" w:rsidRPr="001E4CA6">
      <w:rPr>
        <w:sz w:val="24"/>
        <w:szCs w:val="24"/>
      </w:rPr>
      <w:tab/>
    </w:r>
  </w:p>
  <w:p w14:paraId="3AA52AD2" w14:textId="77777777" w:rsidR="000626A6" w:rsidRPr="001E4CA6" w:rsidRDefault="000626A6" w:rsidP="001E4CA6">
    <w:pPr>
      <w:pStyle w:val="Header"/>
      <w:spacing w:line="276" w:lineRule="auto"/>
      <w:rPr>
        <w:sz w:val="24"/>
        <w:szCs w:val="24"/>
      </w:rPr>
    </w:pPr>
    <w:r w:rsidRPr="001E4CA6">
      <w:rPr>
        <w:sz w:val="24"/>
        <w:szCs w:val="24"/>
      </w:rPr>
      <w:t xml:space="preserve">Page </w:t>
    </w:r>
    <w:r w:rsidRPr="001E4CA6">
      <w:rPr>
        <w:sz w:val="24"/>
        <w:szCs w:val="24"/>
      </w:rPr>
      <w:fldChar w:fldCharType="begin"/>
    </w:r>
    <w:r w:rsidRPr="001E4CA6">
      <w:rPr>
        <w:sz w:val="24"/>
        <w:szCs w:val="24"/>
      </w:rPr>
      <w:instrText xml:space="preserve"> PAGE   \* MERGEFORMAT </w:instrText>
    </w:r>
    <w:r w:rsidRPr="001E4CA6">
      <w:rPr>
        <w:sz w:val="24"/>
        <w:szCs w:val="24"/>
      </w:rPr>
      <w:fldChar w:fldCharType="separate"/>
    </w:r>
    <w:r w:rsidRPr="001E4CA6">
      <w:rPr>
        <w:sz w:val="24"/>
        <w:szCs w:val="24"/>
      </w:rPr>
      <w:t>2</w:t>
    </w:r>
    <w:r w:rsidRPr="001E4CA6">
      <w:rPr>
        <w:sz w:val="24"/>
        <w:szCs w:val="24"/>
      </w:rPr>
      <w:fldChar w:fldCharType="end"/>
    </w:r>
    <w:r w:rsidRPr="001E4CA6">
      <w:rPr>
        <w:sz w:val="24"/>
        <w:szCs w:val="24"/>
      </w:rPr>
      <w:t xml:space="preserve"> of </w:t>
    </w:r>
    <w:r w:rsidRPr="001E4CA6">
      <w:rPr>
        <w:sz w:val="24"/>
        <w:szCs w:val="24"/>
      </w:rPr>
      <w:fldChar w:fldCharType="begin"/>
    </w:r>
    <w:r w:rsidRPr="001E4CA6">
      <w:rPr>
        <w:sz w:val="24"/>
        <w:szCs w:val="24"/>
      </w:rPr>
      <w:instrText xml:space="preserve"> NUMPAGES   \* MERGEFORMAT </w:instrText>
    </w:r>
    <w:r w:rsidRPr="001E4CA6">
      <w:rPr>
        <w:sz w:val="24"/>
        <w:szCs w:val="24"/>
      </w:rPr>
      <w:fldChar w:fldCharType="separate"/>
    </w:r>
    <w:r w:rsidRPr="001E4CA6">
      <w:rPr>
        <w:sz w:val="24"/>
        <w:szCs w:val="24"/>
      </w:rPr>
      <w:t>42</w:t>
    </w:r>
    <w:r w:rsidRPr="001E4CA6">
      <w:rPr>
        <w:sz w:val="24"/>
        <w:szCs w:val="24"/>
      </w:rPr>
      <w:fldChar w:fldCharType="end"/>
    </w:r>
  </w:p>
  <w:p w14:paraId="7B2F593E" w14:textId="77777777" w:rsidR="000626A6" w:rsidRPr="001E4CA6" w:rsidRDefault="000626A6" w:rsidP="001E4CA6">
    <w:pPr>
      <w:pStyle w:val="Header"/>
      <w:spacing w:line="276" w:lineRule="auto"/>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D3F98" w14:textId="77777777" w:rsidR="000626A6" w:rsidRPr="00AB2D7E" w:rsidRDefault="000626A6" w:rsidP="00920C96">
    <w:pPr>
      <w:pStyle w:val="Header"/>
      <w:tabs>
        <w:tab w:val="left" w:pos="7920"/>
      </w:tabs>
      <w:ind w:right="-720"/>
      <w:rPr>
        <w:rFonts w:ascii="Myriad Pro Cond" w:hAnsi="Myriad Pro Cond"/>
        <w:color w:val="CB0724"/>
      </w:rPr>
    </w:pPr>
    <w:r w:rsidRPr="00E7749C">
      <w:rPr>
        <w:rFonts w:ascii="Myriad Pro Cond" w:hAnsi="Myriad Pro Cond" w:cs="Myriad Pro Cond"/>
        <w:position w:val="36"/>
        <w:sz w:val="54"/>
        <w:szCs w:val="54"/>
        <w:vertAlign w:val="superscript"/>
      </w:rPr>
      <w:t>Disability Rights Education &amp; Defense Fund</w:t>
    </w:r>
    <w:r w:rsidRPr="00E7749C">
      <w:rPr>
        <w:rFonts w:ascii="Myriad Pro Cond" w:hAnsi="Myriad Pro Cond" w:cs="Myriad Pro Cond"/>
        <w:position w:val="36"/>
        <w:sz w:val="54"/>
        <w:szCs w:val="54"/>
        <w:vertAlign w:val="superscript"/>
      </w:rPr>
      <w:tab/>
    </w:r>
    <w:r w:rsidRPr="00E7749C">
      <w:rPr>
        <w:rFonts w:ascii="Myriad Pro Cond" w:hAnsi="Myriad Pro Cond"/>
        <w:noProof/>
        <w:color w:val="CB0724"/>
      </w:rPr>
      <w:drawing>
        <wp:inline distT="0" distB="0" distL="0" distR="0" wp14:anchorId="273F934C" wp14:editId="4D028E32">
          <wp:extent cx="1289304" cy="594360"/>
          <wp:effectExtent l="0" t="0" r="6350" b="0"/>
          <wp:docPr id="4" name="Picture 4" descr="Logo of DR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edf-logo.png"/>
                  <pic:cNvPicPr/>
                </pic:nvPicPr>
                <pic:blipFill>
                  <a:blip r:embed="rId1">
                    <a:extLst>
                      <a:ext uri="{28A0092B-C50C-407E-A947-70E740481C1C}">
                        <a14:useLocalDpi xmlns:a14="http://schemas.microsoft.com/office/drawing/2010/main" val="0"/>
                      </a:ext>
                    </a:extLst>
                  </a:blip>
                  <a:stretch>
                    <a:fillRect/>
                  </a:stretch>
                </pic:blipFill>
                <pic:spPr>
                  <a:xfrm>
                    <a:off x="0" y="0"/>
                    <a:ext cx="1289304" cy="594360"/>
                  </a:xfrm>
                  <a:prstGeom prst="rect">
                    <a:avLst/>
                  </a:prstGeom>
                </pic:spPr>
              </pic:pic>
            </a:graphicData>
          </a:graphic>
        </wp:inline>
      </w:drawing>
    </w:r>
  </w:p>
  <w:p w14:paraId="68D6574B" w14:textId="486C053E" w:rsidR="000626A6" w:rsidRDefault="000626A6">
    <w:pPr>
      <w:pStyle w:val="Header"/>
      <w:rPr>
        <w:sz w:val="28"/>
        <w:szCs w:val="28"/>
      </w:rPr>
    </w:pPr>
  </w:p>
  <w:p w14:paraId="7311ECBE" w14:textId="77777777" w:rsidR="004D1EC8" w:rsidRPr="00326988" w:rsidRDefault="004D1EC8">
    <w:pPr>
      <w:pStyle w:val="Head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F1274"/>
    <w:multiLevelType w:val="hybridMultilevel"/>
    <w:tmpl w:val="89B2DE66"/>
    <w:lvl w:ilvl="0" w:tplc="9490BD9C">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5957E1"/>
    <w:multiLevelType w:val="hybridMultilevel"/>
    <w:tmpl w:val="05805B8A"/>
    <w:lvl w:ilvl="0" w:tplc="14BE308E">
      <w:start w:val="1"/>
      <w:numFmt w:val="upperRoman"/>
      <w:lvlText w:val="%1."/>
      <w:lvlJc w:val="left"/>
      <w:pPr>
        <w:ind w:left="720" w:hanging="72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70738437">
    <w:abstractNumId w:val="1"/>
  </w:num>
  <w:num w:numId="2" w16cid:durableId="1541504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BFD"/>
    <w:rsid w:val="0000752C"/>
    <w:rsid w:val="00010963"/>
    <w:rsid w:val="000177FE"/>
    <w:rsid w:val="00021838"/>
    <w:rsid w:val="00022ED3"/>
    <w:rsid w:val="00024B86"/>
    <w:rsid w:val="00027D40"/>
    <w:rsid w:val="0003210C"/>
    <w:rsid w:val="00033429"/>
    <w:rsid w:val="0003534A"/>
    <w:rsid w:val="000357DB"/>
    <w:rsid w:val="00050278"/>
    <w:rsid w:val="0005175C"/>
    <w:rsid w:val="00061D1E"/>
    <w:rsid w:val="000626A6"/>
    <w:rsid w:val="00072ED9"/>
    <w:rsid w:val="000735FE"/>
    <w:rsid w:val="00074964"/>
    <w:rsid w:val="00076684"/>
    <w:rsid w:val="00080E68"/>
    <w:rsid w:val="00083B31"/>
    <w:rsid w:val="00091578"/>
    <w:rsid w:val="000A4005"/>
    <w:rsid w:val="000A5AC8"/>
    <w:rsid w:val="000A6BF0"/>
    <w:rsid w:val="000A79DA"/>
    <w:rsid w:val="000C474B"/>
    <w:rsid w:val="000D764D"/>
    <w:rsid w:val="000E241E"/>
    <w:rsid w:val="000F2032"/>
    <w:rsid w:val="000F6A9D"/>
    <w:rsid w:val="00104E27"/>
    <w:rsid w:val="0010526E"/>
    <w:rsid w:val="001078A6"/>
    <w:rsid w:val="001078DB"/>
    <w:rsid w:val="0011498A"/>
    <w:rsid w:val="00114BC5"/>
    <w:rsid w:val="0011537D"/>
    <w:rsid w:val="00125785"/>
    <w:rsid w:val="00142E84"/>
    <w:rsid w:val="00144B9E"/>
    <w:rsid w:val="001455A6"/>
    <w:rsid w:val="00151999"/>
    <w:rsid w:val="0016123E"/>
    <w:rsid w:val="00164739"/>
    <w:rsid w:val="00164ED5"/>
    <w:rsid w:val="00181606"/>
    <w:rsid w:val="00182778"/>
    <w:rsid w:val="0018633D"/>
    <w:rsid w:val="00190EF6"/>
    <w:rsid w:val="0019505C"/>
    <w:rsid w:val="001963E5"/>
    <w:rsid w:val="001A2A6A"/>
    <w:rsid w:val="001A600A"/>
    <w:rsid w:val="001A7832"/>
    <w:rsid w:val="001B00DD"/>
    <w:rsid w:val="001B1419"/>
    <w:rsid w:val="001B32DC"/>
    <w:rsid w:val="001B47BD"/>
    <w:rsid w:val="001B4C95"/>
    <w:rsid w:val="001C2413"/>
    <w:rsid w:val="001C7172"/>
    <w:rsid w:val="001D0568"/>
    <w:rsid w:val="001E45F9"/>
    <w:rsid w:val="001E4CA6"/>
    <w:rsid w:val="001F0D11"/>
    <w:rsid w:val="001F1387"/>
    <w:rsid w:val="001F6EB4"/>
    <w:rsid w:val="002056DD"/>
    <w:rsid w:val="002238A6"/>
    <w:rsid w:val="00223DF2"/>
    <w:rsid w:val="002250F6"/>
    <w:rsid w:val="0023077A"/>
    <w:rsid w:val="0023148A"/>
    <w:rsid w:val="00232CCC"/>
    <w:rsid w:val="0024168E"/>
    <w:rsid w:val="00242EB7"/>
    <w:rsid w:val="00244E37"/>
    <w:rsid w:val="00246905"/>
    <w:rsid w:val="0025037D"/>
    <w:rsid w:val="0025450B"/>
    <w:rsid w:val="002679D3"/>
    <w:rsid w:val="00272256"/>
    <w:rsid w:val="002773BA"/>
    <w:rsid w:val="002813C2"/>
    <w:rsid w:val="00285282"/>
    <w:rsid w:val="002876DD"/>
    <w:rsid w:val="00291195"/>
    <w:rsid w:val="002940AF"/>
    <w:rsid w:val="002944F6"/>
    <w:rsid w:val="00294F6D"/>
    <w:rsid w:val="002A0509"/>
    <w:rsid w:val="002A210E"/>
    <w:rsid w:val="002A224D"/>
    <w:rsid w:val="002A2BB1"/>
    <w:rsid w:val="002A3209"/>
    <w:rsid w:val="002A3B06"/>
    <w:rsid w:val="002A41B7"/>
    <w:rsid w:val="002C3B29"/>
    <w:rsid w:val="002C4153"/>
    <w:rsid w:val="002C5E1F"/>
    <w:rsid w:val="002D19B6"/>
    <w:rsid w:val="002F202E"/>
    <w:rsid w:val="002F34FC"/>
    <w:rsid w:val="002F4C0B"/>
    <w:rsid w:val="002F5F29"/>
    <w:rsid w:val="002F7927"/>
    <w:rsid w:val="00301B1B"/>
    <w:rsid w:val="00302B3B"/>
    <w:rsid w:val="00303FFD"/>
    <w:rsid w:val="003058CF"/>
    <w:rsid w:val="0032369B"/>
    <w:rsid w:val="0032467D"/>
    <w:rsid w:val="00326988"/>
    <w:rsid w:val="00327C3E"/>
    <w:rsid w:val="00327CC4"/>
    <w:rsid w:val="003328F0"/>
    <w:rsid w:val="00333DCD"/>
    <w:rsid w:val="00334FB7"/>
    <w:rsid w:val="00346EB1"/>
    <w:rsid w:val="00353A16"/>
    <w:rsid w:val="0035454F"/>
    <w:rsid w:val="0035532C"/>
    <w:rsid w:val="00356C55"/>
    <w:rsid w:val="003604E0"/>
    <w:rsid w:val="003618AF"/>
    <w:rsid w:val="003669D5"/>
    <w:rsid w:val="00382B4D"/>
    <w:rsid w:val="00392457"/>
    <w:rsid w:val="003928CF"/>
    <w:rsid w:val="00393BE6"/>
    <w:rsid w:val="003973E6"/>
    <w:rsid w:val="003A0011"/>
    <w:rsid w:val="003A384C"/>
    <w:rsid w:val="003A6522"/>
    <w:rsid w:val="003A6554"/>
    <w:rsid w:val="003B03B4"/>
    <w:rsid w:val="003B24F0"/>
    <w:rsid w:val="003B55FE"/>
    <w:rsid w:val="003C497E"/>
    <w:rsid w:val="003D1375"/>
    <w:rsid w:val="003D3C5C"/>
    <w:rsid w:val="003D40CD"/>
    <w:rsid w:val="003D4987"/>
    <w:rsid w:val="003E2A94"/>
    <w:rsid w:val="003F004F"/>
    <w:rsid w:val="003F3F23"/>
    <w:rsid w:val="003F6855"/>
    <w:rsid w:val="003F69AB"/>
    <w:rsid w:val="003F7128"/>
    <w:rsid w:val="00400159"/>
    <w:rsid w:val="00403DFA"/>
    <w:rsid w:val="00412CAF"/>
    <w:rsid w:val="00416D15"/>
    <w:rsid w:val="00432B91"/>
    <w:rsid w:val="0043326C"/>
    <w:rsid w:val="004332F1"/>
    <w:rsid w:val="00436BCC"/>
    <w:rsid w:val="00437C0C"/>
    <w:rsid w:val="00440891"/>
    <w:rsid w:val="00454878"/>
    <w:rsid w:val="00456DDD"/>
    <w:rsid w:val="00457374"/>
    <w:rsid w:val="004614B0"/>
    <w:rsid w:val="0046474C"/>
    <w:rsid w:val="004705E1"/>
    <w:rsid w:val="00474D21"/>
    <w:rsid w:val="004779BF"/>
    <w:rsid w:val="00483FC2"/>
    <w:rsid w:val="00487BBA"/>
    <w:rsid w:val="00490E7A"/>
    <w:rsid w:val="004A6586"/>
    <w:rsid w:val="004A794B"/>
    <w:rsid w:val="004B03F0"/>
    <w:rsid w:val="004C030F"/>
    <w:rsid w:val="004C2B5B"/>
    <w:rsid w:val="004C3B59"/>
    <w:rsid w:val="004C6DB7"/>
    <w:rsid w:val="004C6EF6"/>
    <w:rsid w:val="004D1EC8"/>
    <w:rsid w:val="004D3845"/>
    <w:rsid w:val="004E3ED2"/>
    <w:rsid w:val="004E75FE"/>
    <w:rsid w:val="004F0F61"/>
    <w:rsid w:val="004F4E5E"/>
    <w:rsid w:val="0050165D"/>
    <w:rsid w:val="005053FB"/>
    <w:rsid w:val="00510853"/>
    <w:rsid w:val="005148F1"/>
    <w:rsid w:val="00515498"/>
    <w:rsid w:val="00521B1F"/>
    <w:rsid w:val="00522FEB"/>
    <w:rsid w:val="00523CBE"/>
    <w:rsid w:val="00524DBC"/>
    <w:rsid w:val="00532A10"/>
    <w:rsid w:val="00544A04"/>
    <w:rsid w:val="0056430C"/>
    <w:rsid w:val="00566534"/>
    <w:rsid w:val="00566C6E"/>
    <w:rsid w:val="005760F0"/>
    <w:rsid w:val="00576D79"/>
    <w:rsid w:val="005804FE"/>
    <w:rsid w:val="005866B3"/>
    <w:rsid w:val="00590455"/>
    <w:rsid w:val="005A3D8D"/>
    <w:rsid w:val="005B02C2"/>
    <w:rsid w:val="005C0B08"/>
    <w:rsid w:val="005C7F2E"/>
    <w:rsid w:val="005E6B26"/>
    <w:rsid w:val="005F2773"/>
    <w:rsid w:val="00607109"/>
    <w:rsid w:val="0061416F"/>
    <w:rsid w:val="00620DC5"/>
    <w:rsid w:val="00621DE2"/>
    <w:rsid w:val="00623327"/>
    <w:rsid w:val="00631724"/>
    <w:rsid w:val="0063465E"/>
    <w:rsid w:val="00634C3F"/>
    <w:rsid w:val="0063617B"/>
    <w:rsid w:val="00637807"/>
    <w:rsid w:val="006541D7"/>
    <w:rsid w:val="00660A86"/>
    <w:rsid w:val="00661009"/>
    <w:rsid w:val="00663408"/>
    <w:rsid w:val="0066699D"/>
    <w:rsid w:val="00680B0B"/>
    <w:rsid w:val="00685BD6"/>
    <w:rsid w:val="00687130"/>
    <w:rsid w:val="006939E0"/>
    <w:rsid w:val="00694149"/>
    <w:rsid w:val="00694F89"/>
    <w:rsid w:val="006A4711"/>
    <w:rsid w:val="006A4805"/>
    <w:rsid w:val="006B243F"/>
    <w:rsid w:val="006B382D"/>
    <w:rsid w:val="006C1D62"/>
    <w:rsid w:val="006D0A13"/>
    <w:rsid w:val="006D20AF"/>
    <w:rsid w:val="006D5C96"/>
    <w:rsid w:val="006D6BE5"/>
    <w:rsid w:val="006D7E21"/>
    <w:rsid w:val="006E2882"/>
    <w:rsid w:val="006E3D8D"/>
    <w:rsid w:val="006E43DD"/>
    <w:rsid w:val="006E549B"/>
    <w:rsid w:val="006F0080"/>
    <w:rsid w:val="006F0AEB"/>
    <w:rsid w:val="006F1197"/>
    <w:rsid w:val="00700565"/>
    <w:rsid w:val="007028B4"/>
    <w:rsid w:val="00712170"/>
    <w:rsid w:val="00720A29"/>
    <w:rsid w:val="00720E1C"/>
    <w:rsid w:val="00721EC7"/>
    <w:rsid w:val="0072269A"/>
    <w:rsid w:val="00723AF2"/>
    <w:rsid w:val="00725C34"/>
    <w:rsid w:val="00726626"/>
    <w:rsid w:val="00732440"/>
    <w:rsid w:val="007343A4"/>
    <w:rsid w:val="00744043"/>
    <w:rsid w:val="00746A93"/>
    <w:rsid w:val="007511E5"/>
    <w:rsid w:val="00751C2F"/>
    <w:rsid w:val="00752BA7"/>
    <w:rsid w:val="007549D9"/>
    <w:rsid w:val="007738C5"/>
    <w:rsid w:val="0077758B"/>
    <w:rsid w:val="00782735"/>
    <w:rsid w:val="0078312B"/>
    <w:rsid w:val="00784448"/>
    <w:rsid w:val="00796971"/>
    <w:rsid w:val="007A3888"/>
    <w:rsid w:val="007B1F77"/>
    <w:rsid w:val="007B361C"/>
    <w:rsid w:val="007B46A5"/>
    <w:rsid w:val="007B54A9"/>
    <w:rsid w:val="007B5EBF"/>
    <w:rsid w:val="007B7207"/>
    <w:rsid w:val="007C06A0"/>
    <w:rsid w:val="007C24C9"/>
    <w:rsid w:val="007C47F2"/>
    <w:rsid w:val="007C5F47"/>
    <w:rsid w:val="007C7BA4"/>
    <w:rsid w:val="007D2A02"/>
    <w:rsid w:val="007D2C43"/>
    <w:rsid w:val="007D56C8"/>
    <w:rsid w:val="007E409D"/>
    <w:rsid w:val="007F0947"/>
    <w:rsid w:val="007F0B79"/>
    <w:rsid w:val="007F1C3F"/>
    <w:rsid w:val="007F2316"/>
    <w:rsid w:val="007F5575"/>
    <w:rsid w:val="007F5C3E"/>
    <w:rsid w:val="00811CB5"/>
    <w:rsid w:val="00814DF6"/>
    <w:rsid w:val="00815618"/>
    <w:rsid w:val="0081587A"/>
    <w:rsid w:val="00824972"/>
    <w:rsid w:val="008325D8"/>
    <w:rsid w:val="00837CDD"/>
    <w:rsid w:val="008472F1"/>
    <w:rsid w:val="008550B0"/>
    <w:rsid w:val="00855220"/>
    <w:rsid w:val="0086356B"/>
    <w:rsid w:val="008864B9"/>
    <w:rsid w:val="008908A8"/>
    <w:rsid w:val="00891D55"/>
    <w:rsid w:val="00893F67"/>
    <w:rsid w:val="00894163"/>
    <w:rsid w:val="008954D7"/>
    <w:rsid w:val="00895593"/>
    <w:rsid w:val="0089714F"/>
    <w:rsid w:val="008A2D95"/>
    <w:rsid w:val="008A4EE1"/>
    <w:rsid w:val="008A5B70"/>
    <w:rsid w:val="008A5ED3"/>
    <w:rsid w:val="008A658A"/>
    <w:rsid w:val="008B2DA4"/>
    <w:rsid w:val="008C250E"/>
    <w:rsid w:val="008D2BB8"/>
    <w:rsid w:val="008D3388"/>
    <w:rsid w:val="008E0AD6"/>
    <w:rsid w:val="008F4175"/>
    <w:rsid w:val="008F6C8F"/>
    <w:rsid w:val="00900943"/>
    <w:rsid w:val="009009AE"/>
    <w:rsid w:val="009165EC"/>
    <w:rsid w:val="00917A01"/>
    <w:rsid w:val="00920C96"/>
    <w:rsid w:val="00921E25"/>
    <w:rsid w:val="00935CFD"/>
    <w:rsid w:val="00942F99"/>
    <w:rsid w:val="00943EE6"/>
    <w:rsid w:val="009462AD"/>
    <w:rsid w:val="009500AC"/>
    <w:rsid w:val="009526DA"/>
    <w:rsid w:val="00953586"/>
    <w:rsid w:val="009577F2"/>
    <w:rsid w:val="00961E95"/>
    <w:rsid w:val="00967587"/>
    <w:rsid w:val="00973D46"/>
    <w:rsid w:val="00974434"/>
    <w:rsid w:val="00976EF4"/>
    <w:rsid w:val="00977153"/>
    <w:rsid w:val="00990F12"/>
    <w:rsid w:val="009923F0"/>
    <w:rsid w:val="009962D9"/>
    <w:rsid w:val="009A1912"/>
    <w:rsid w:val="009A1BAC"/>
    <w:rsid w:val="009A1BFD"/>
    <w:rsid w:val="009A3CA5"/>
    <w:rsid w:val="009A54BB"/>
    <w:rsid w:val="009B22C4"/>
    <w:rsid w:val="009B3232"/>
    <w:rsid w:val="009B5DC9"/>
    <w:rsid w:val="009B7111"/>
    <w:rsid w:val="009C0F5C"/>
    <w:rsid w:val="009C4FAD"/>
    <w:rsid w:val="009F3A77"/>
    <w:rsid w:val="009F47E2"/>
    <w:rsid w:val="00A012BC"/>
    <w:rsid w:val="00A07017"/>
    <w:rsid w:val="00A132A8"/>
    <w:rsid w:val="00A140EF"/>
    <w:rsid w:val="00A2137E"/>
    <w:rsid w:val="00A24FE2"/>
    <w:rsid w:val="00A31DC3"/>
    <w:rsid w:val="00A4193D"/>
    <w:rsid w:val="00A463BF"/>
    <w:rsid w:val="00A46AC5"/>
    <w:rsid w:val="00A46C40"/>
    <w:rsid w:val="00A521BF"/>
    <w:rsid w:val="00A53E73"/>
    <w:rsid w:val="00A54AB6"/>
    <w:rsid w:val="00A62B13"/>
    <w:rsid w:val="00A657B2"/>
    <w:rsid w:val="00A6773E"/>
    <w:rsid w:val="00A774C5"/>
    <w:rsid w:val="00A77F8A"/>
    <w:rsid w:val="00A81DCB"/>
    <w:rsid w:val="00A81DF0"/>
    <w:rsid w:val="00A825C4"/>
    <w:rsid w:val="00A90EC4"/>
    <w:rsid w:val="00A92C4A"/>
    <w:rsid w:val="00A92F5E"/>
    <w:rsid w:val="00AA6135"/>
    <w:rsid w:val="00AD5643"/>
    <w:rsid w:val="00AE5675"/>
    <w:rsid w:val="00AF0923"/>
    <w:rsid w:val="00AF76C2"/>
    <w:rsid w:val="00B02C24"/>
    <w:rsid w:val="00B065AE"/>
    <w:rsid w:val="00B06DA5"/>
    <w:rsid w:val="00B1234B"/>
    <w:rsid w:val="00B144EE"/>
    <w:rsid w:val="00B2393E"/>
    <w:rsid w:val="00B23950"/>
    <w:rsid w:val="00B256F6"/>
    <w:rsid w:val="00B41BB1"/>
    <w:rsid w:val="00B44064"/>
    <w:rsid w:val="00B51756"/>
    <w:rsid w:val="00B531C8"/>
    <w:rsid w:val="00B5427C"/>
    <w:rsid w:val="00B54B47"/>
    <w:rsid w:val="00B55FA8"/>
    <w:rsid w:val="00B61BB6"/>
    <w:rsid w:val="00B74B34"/>
    <w:rsid w:val="00B77872"/>
    <w:rsid w:val="00B921EB"/>
    <w:rsid w:val="00BA0BC1"/>
    <w:rsid w:val="00BA6714"/>
    <w:rsid w:val="00BB1216"/>
    <w:rsid w:val="00BB3900"/>
    <w:rsid w:val="00BB6F9D"/>
    <w:rsid w:val="00BC3FD9"/>
    <w:rsid w:val="00BC7AAA"/>
    <w:rsid w:val="00BD7FAF"/>
    <w:rsid w:val="00BF12F4"/>
    <w:rsid w:val="00BF3211"/>
    <w:rsid w:val="00BF5261"/>
    <w:rsid w:val="00C07FFA"/>
    <w:rsid w:val="00C141C8"/>
    <w:rsid w:val="00C1780C"/>
    <w:rsid w:val="00C21282"/>
    <w:rsid w:val="00C22129"/>
    <w:rsid w:val="00C2485F"/>
    <w:rsid w:val="00C25D27"/>
    <w:rsid w:val="00C3182F"/>
    <w:rsid w:val="00C33010"/>
    <w:rsid w:val="00C33BBF"/>
    <w:rsid w:val="00C37A40"/>
    <w:rsid w:val="00C44DE0"/>
    <w:rsid w:val="00C4746B"/>
    <w:rsid w:val="00C52ECE"/>
    <w:rsid w:val="00C56B09"/>
    <w:rsid w:val="00C66450"/>
    <w:rsid w:val="00C90BF9"/>
    <w:rsid w:val="00C94DDC"/>
    <w:rsid w:val="00C95DD5"/>
    <w:rsid w:val="00CA14D5"/>
    <w:rsid w:val="00CA153A"/>
    <w:rsid w:val="00CA2679"/>
    <w:rsid w:val="00CB0F20"/>
    <w:rsid w:val="00CB3373"/>
    <w:rsid w:val="00CB338E"/>
    <w:rsid w:val="00CB5266"/>
    <w:rsid w:val="00CB5D1B"/>
    <w:rsid w:val="00CC0520"/>
    <w:rsid w:val="00CC6B49"/>
    <w:rsid w:val="00CC7880"/>
    <w:rsid w:val="00CD4F28"/>
    <w:rsid w:val="00CD51CF"/>
    <w:rsid w:val="00CD75B6"/>
    <w:rsid w:val="00CE6022"/>
    <w:rsid w:val="00CE68A8"/>
    <w:rsid w:val="00CF0348"/>
    <w:rsid w:val="00CF159F"/>
    <w:rsid w:val="00CF1D8B"/>
    <w:rsid w:val="00D0224A"/>
    <w:rsid w:val="00D033D6"/>
    <w:rsid w:val="00D03B66"/>
    <w:rsid w:val="00D073E3"/>
    <w:rsid w:val="00D07440"/>
    <w:rsid w:val="00D0784B"/>
    <w:rsid w:val="00D13AD5"/>
    <w:rsid w:val="00D170BF"/>
    <w:rsid w:val="00D1770A"/>
    <w:rsid w:val="00D22A43"/>
    <w:rsid w:val="00D25D22"/>
    <w:rsid w:val="00D26C23"/>
    <w:rsid w:val="00D31ABC"/>
    <w:rsid w:val="00D52D6A"/>
    <w:rsid w:val="00D65423"/>
    <w:rsid w:val="00D734C7"/>
    <w:rsid w:val="00D74AD2"/>
    <w:rsid w:val="00D76E39"/>
    <w:rsid w:val="00D837F3"/>
    <w:rsid w:val="00D85DA0"/>
    <w:rsid w:val="00D87E6D"/>
    <w:rsid w:val="00D902A7"/>
    <w:rsid w:val="00D94012"/>
    <w:rsid w:val="00D951D5"/>
    <w:rsid w:val="00D95640"/>
    <w:rsid w:val="00DA136E"/>
    <w:rsid w:val="00DA4A61"/>
    <w:rsid w:val="00DB6A8B"/>
    <w:rsid w:val="00DC7213"/>
    <w:rsid w:val="00DE16EE"/>
    <w:rsid w:val="00DE3F4C"/>
    <w:rsid w:val="00E05AEB"/>
    <w:rsid w:val="00E10783"/>
    <w:rsid w:val="00E114F4"/>
    <w:rsid w:val="00E16899"/>
    <w:rsid w:val="00E17D05"/>
    <w:rsid w:val="00E20A0A"/>
    <w:rsid w:val="00E24F57"/>
    <w:rsid w:val="00E2624A"/>
    <w:rsid w:val="00E31702"/>
    <w:rsid w:val="00E31F1D"/>
    <w:rsid w:val="00E33C60"/>
    <w:rsid w:val="00E34A71"/>
    <w:rsid w:val="00E40A88"/>
    <w:rsid w:val="00E44313"/>
    <w:rsid w:val="00E44A64"/>
    <w:rsid w:val="00E47AAA"/>
    <w:rsid w:val="00E50222"/>
    <w:rsid w:val="00E50BE1"/>
    <w:rsid w:val="00E51915"/>
    <w:rsid w:val="00E53036"/>
    <w:rsid w:val="00E54782"/>
    <w:rsid w:val="00E560FF"/>
    <w:rsid w:val="00E56E9E"/>
    <w:rsid w:val="00E57AD7"/>
    <w:rsid w:val="00E70098"/>
    <w:rsid w:val="00E82124"/>
    <w:rsid w:val="00E92936"/>
    <w:rsid w:val="00E93F72"/>
    <w:rsid w:val="00E94657"/>
    <w:rsid w:val="00EA6FE5"/>
    <w:rsid w:val="00EA7B3E"/>
    <w:rsid w:val="00EB233C"/>
    <w:rsid w:val="00EC1660"/>
    <w:rsid w:val="00EC3493"/>
    <w:rsid w:val="00EC3C6A"/>
    <w:rsid w:val="00EC63DB"/>
    <w:rsid w:val="00ED5BFA"/>
    <w:rsid w:val="00EE2226"/>
    <w:rsid w:val="00EE3C3B"/>
    <w:rsid w:val="00EE41E9"/>
    <w:rsid w:val="00EE43DC"/>
    <w:rsid w:val="00EE5C77"/>
    <w:rsid w:val="00EE78A1"/>
    <w:rsid w:val="00EF1217"/>
    <w:rsid w:val="00EF428A"/>
    <w:rsid w:val="00EF7562"/>
    <w:rsid w:val="00F04771"/>
    <w:rsid w:val="00F07FDD"/>
    <w:rsid w:val="00F1035B"/>
    <w:rsid w:val="00F1079A"/>
    <w:rsid w:val="00F10CE3"/>
    <w:rsid w:val="00F10FF3"/>
    <w:rsid w:val="00F16A59"/>
    <w:rsid w:val="00F176E8"/>
    <w:rsid w:val="00F20530"/>
    <w:rsid w:val="00F21A65"/>
    <w:rsid w:val="00F34222"/>
    <w:rsid w:val="00F3507C"/>
    <w:rsid w:val="00F362C9"/>
    <w:rsid w:val="00F4092F"/>
    <w:rsid w:val="00F45846"/>
    <w:rsid w:val="00F47196"/>
    <w:rsid w:val="00F53175"/>
    <w:rsid w:val="00F53B05"/>
    <w:rsid w:val="00F61E73"/>
    <w:rsid w:val="00F622B6"/>
    <w:rsid w:val="00F66F3E"/>
    <w:rsid w:val="00F672AD"/>
    <w:rsid w:val="00F71D7C"/>
    <w:rsid w:val="00F75B07"/>
    <w:rsid w:val="00F874E3"/>
    <w:rsid w:val="00F91CF4"/>
    <w:rsid w:val="00F970B4"/>
    <w:rsid w:val="00FA3318"/>
    <w:rsid w:val="00FA5811"/>
    <w:rsid w:val="00FA78ED"/>
    <w:rsid w:val="00FB2BCB"/>
    <w:rsid w:val="00FC17EC"/>
    <w:rsid w:val="00FC4905"/>
    <w:rsid w:val="00FD2F84"/>
    <w:rsid w:val="00FD6D5A"/>
    <w:rsid w:val="00FD70E0"/>
    <w:rsid w:val="00FE71DA"/>
    <w:rsid w:val="00FF272B"/>
    <w:rsid w:val="00FF7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41160"/>
  <w15:chartTrackingRefBased/>
  <w15:docId w15:val="{2D0C4F1E-15B7-49DA-951B-8A5DAE5FD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BFD"/>
    <w:pPr>
      <w:spacing w:after="0" w:line="276" w:lineRule="auto"/>
    </w:pPr>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1BFD"/>
    <w:pPr>
      <w:tabs>
        <w:tab w:val="center" w:pos="4680"/>
        <w:tab w:val="right" w:pos="9360"/>
      </w:tabs>
      <w:spacing w:line="240" w:lineRule="auto"/>
    </w:pPr>
  </w:style>
  <w:style w:type="character" w:customStyle="1" w:styleId="HeaderChar">
    <w:name w:val="Header Char"/>
    <w:basedOn w:val="DefaultParagraphFont"/>
    <w:link w:val="Header"/>
    <w:uiPriority w:val="99"/>
    <w:rsid w:val="009A1BFD"/>
    <w:rPr>
      <w:rFonts w:ascii="Arial" w:eastAsia="Arial" w:hAnsi="Arial" w:cs="Times New Roman"/>
    </w:rPr>
  </w:style>
  <w:style w:type="paragraph" w:styleId="FootnoteText">
    <w:name w:val="footnote text"/>
    <w:aliases w:val="Tablenote Text"/>
    <w:basedOn w:val="Normal"/>
    <w:link w:val="FootnoteTextChar"/>
    <w:uiPriority w:val="99"/>
    <w:unhideWhenUsed/>
    <w:qFormat/>
    <w:rsid w:val="001C2413"/>
    <w:pPr>
      <w:spacing w:line="240" w:lineRule="auto"/>
    </w:pPr>
    <w:rPr>
      <w:sz w:val="20"/>
      <w:szCs w:val="20"/>
    </w:rPr>
  </w:style>
  <w:style w:type="character" w:customStyle="1" w:styleId="FootnoteTextChar">
    <w:name w:val="Footnote Text Char"/>
    <w:aliases w:val="Tablenote Text Char"/>
    <w:basedOn w:val="DefaultParagraphFont"/>
    <w:link w:val="FootnoteText"/>
    <w:uiPriority w:val="99"/>
    <w:qFormat/>
    <w:rsid w:val="001C2413"/>
    <w:rPr>
      <w:rFonts w:ascii="Arial" w:eastAsia="Arial" w:hAnsi="Arial" w:cs="Times New Roman"/>
      <w:sz w:val="20"/>
      <w:szCs w:val="20"/>
    </w:rPr>
  </w:style>
  <w:style w:type="character" w:styleId="FootnoteReference">
    <w:name w:val="footnote reference"/>
    <w:aliases w:val="callout,4_G,Footnote Reference Number,Ref,de nota al pie,4_G Char Char,Footnote Reference1 Char Char,Footnotes refss Char Char,ftref Char Char,BVI fnr Char Char,BVI fnr Car Car Char Char,BVI fnr Car Char Char"/>
    <w:basedOn w:val="DefaultParagraphFont"/>
    <w:uiPriority w:val="99"/>
    <w:unhideWhenUsed/>
    <w:rsid w:val="001C2413"/>
    <w:rPr>
      <w:vertAlign w:val="superscript"/>
    </w:rPr>
  </w:style>
  <w:style w:type="character" w:styleId="Hyperlink">
    <w:name w:val="Hyperlink"/>
    <w:uiPriority w:val="99"/>
    <w:unhideWhenUsed/>
    <w:rsid w:val="0010526E"/>
    <w:rPr>
      <w:color w:val="00B0F0"/>
      <w:u w:val="single"/>
    </w:rPr>
  </w:style>
  <w:style w:type="character" w:styleId="CommentReference">
    <w:name w:val="annotation reference"/>
    <w:basedOn w:val="DefaultParagraphFont"/>
    <w:uiPriority w:val="99"/>
    <w:semiHidden/>
    <w:unhideWhenUsed/>
    <w:rsid w:val="0010526E"/>
    <w:rPr>
      <w:sz w:val="16"/>
      <w:szCs w:val="16"/>
    </w:rPr>
  </w:style>
  <w:style w:type="paragraph" w:styleId="CommentText">
    <w:name w:val="annotation text"/>
    <w:basedOn w:val="Normal"/>
    <w:link w:val="CommentTextChar"/>
    <w:uiPriority w:val="99"/>
    <w:unhideWhenUsed/>
    <w:rsid w:val="0010526E"/>
    <w:pPr>
      <w:spacing w:line="240" w:lineRule="auto"/>
    </w:pPr>
    <w:rPr>
      <w:rFonts w:ascii="Cambria" w:eastAsia="Cambria" w:hAnsi="Cambria"/>
      <w:sz w:val="20"/>
      <w:szCs w:val="20"/>
    </w:rPr>
  </w:style>
  <w:style w:type="character" w:customStyle="1" w:styleId="CommentTextChar">
    <w:name w:val="Comment Text Char"/>
    <w:basedOn w:val="DefaultParagraphFont"/>
    <w:link w:val="CommentText"/>
    <w:uiPriority w:val="99"/>
    <w:rsid w:val="0010526E"/>
    <w:rPr>
      <w:rFonts w:ascii="Cambria" w:eastAsia="Cambria" w:hAnsi="Cambria" w:cs="Times New Roman"/>
      <w:sz w:val="20"/>
      <w:szCs w:val="20"/>
    </w:rPr>
  </w:style>
  <w:style w:type="paragraph" w:styleId="BalloonText">
    <w:name w:val="Balloon Text"/>
    <w:basedOn w:val="Normal"/>
    <w:link w:val="BalloonTextChar"/>
    <w:uiPriority w:val="99"/>
    <w:semiHidden/>
    <w:unhideWhenUsed/>
    <w:rsid w:val="0010526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26E"/>
    <w:rPr>
      <w:rFonts w:ascii="Segoe UI" w:eastAsia="Arial" w:hAnsi="Segoe UI" w:cs="Segoe UI"/>
      <w:sz w:val="18"/>
      <w:szCs w:val="18"/>
    </w:rPr>
  </w:style>
  <w:style w:type="paragraph" w:styleId="CommentSubject">
    <w:name w:val="annotation subject"/>
    <w:basedOn w:val="CommentText"/>
    <w:next w:val="CommentText"/>
    <w:link w:val="CommentSubjectChar"/>
    <w:uiPriority w:val="99"/>
    <w:semiHidden/>
    <w:unhideWhenUsed/>
    <w:rsid w:val="004A794B"/>
    <w:rPr>
      <w:rFonts w:ascii="Arial" w:eastAsia="Arial" w:hAnsi="Arial"/>
      <w:b/>
      <w:bCs/>
    </w:rPr>
  </w:style>
  <w:style w:type="character" w:customStyle="1" w:styleId="CommentSubjectChar">
    <w:name w:val="Comment Subject Char"/>
    <w:basedOn w:val="CommentTextChar"/>
    <w:link w:val="CommentSubject"/>
    <w:uiPriority w:val="99"/>
    <w:semiHidden/>
    <w:rsid w:val="004A794B"/>
    <w:rPr>
      <w:rFonts w:ascii="Arial" w:eastAsia="Arial" w:hAnsi="Arial" w:cs="Times New Roman"/>
      <w:b/>
      <w:bCs/>
      <w:sz w:val="20"/>
      <w:szCs w:val="20"/>
    </w:rPr>
  </w:style>
  <w:style w:type="paragraph" w:styleId="Footer">
    <w:name w:val="footer"/>
    <w:basedOn w:val="Normal"/>
    <w:link w:val="FooterChar"/>
    <w:uiPriority w:val="99"/>
    <w:unhideWhenUsed/>
    <w:rsid w:val="00CB338E"/>
    <w:pPr>
      <w:tabs>
        <w:tab w:val="center" w:pos="4680"/>
        <w:tab w:val="right" w:pos="9360"/>
      </w:tabs>
      <w:spacing w:line="240" w:lineRule="auto"/>
    </w:pPr>
  </w:style>
  <w:style w:type="character" w:customStyle="1" w:styleId="FooterChar">
    <w:name w:val="Footer Char"/>
    <w:basedOn w:val="DefaultParagraphFont"/>
    <w:link w:val="Footer"/>
    <w:uiPriority w:val="99"/>
    <w:rsid w:val="00CB338E"/>
    <w:rPr>
      <w:rFonts w:ascii="Arial" w:eastAsia="Arial" w:hAnsi="Arial" w:cs="Times New Roman"/>
    </w:rPr>
  </w:style>
  <w:style w:type="paragraph" w:styleId="NormalWeb">
    <w:name w:val="Normal (Web)"/>
    <w:basedOn w:val="Normal"/>
    <w:uiPriority w:val="99"/>
    <w:unhideWhenUsed/>
    <w:rsid w:val="002679D3"/>
    <w:pPr>
      <w:spacing w:before="100" w:beforeAutospacing="1" w:after="100" w:afterAutospacing="1" w:line="240" w:lineRule="auto"/>
    </w:pPr>
    <w:rPr>
      <w:rFonts w:eastAsia="MS Mincho" w:cs="Arial"/>
      <w:sz w:val="24"/>
      <w:szCs w:val="24"/>
    </w:rPr>
  </w:style>
  <w:style w:type="character" w:customStyle="1" w:styleId="apple-converted-space">
    <w:name w:val="apple-converted-space"/>
    <w:basedOn w:val="DefaultParagraphFont"/>
    <w:rsid w:val="00E56E9E"/>
  </w:style>
  <w:style w:type="character" w:styleId="FollowedHyperlink">
    <w:name w:val="FollowedHyperlink"/>
    <w:basedOn w:val="DefaultParagraphFont"/>
    <w:uiPriority w:val="99"/>
    <w:semiHidden/>
    <w:unhideWhenUsed/>
    <w:rsid w:val="0046474C"/>
    <w:rPr>
      <w:color w:val="954F72" w:themeColor="followedHyperlink"/>
      <w:u w:val="single"/>
    </w:rPr>
  </w:style>
  <w:style w:type="character" w:styleId="UnresolvedMention">
    <w:name w:val="Unresolved Mention"/>
    <w:basedOn w:val="DefaultParagraphFont"/>
    <w:uiPriority w:val="99"/>
    <w:semiHidden/>
    <w:unhideWhenUsed/>
    <w:rsid w:val="002C5E1F"/>
    <w:rPr>
      <w:color w:val="605E5C"/>
      <w:shd w:val="clear" w:color="auto" w:fill="E1DFDD"/>
    </w:rPr>
  </w:style>
  <w:style w:type="character" w:customStyle="1" w:styleId="nlmpublisher-loc">
    <w:name w:val="nlm_publisher-loc"/>
    <w:basedOn w:val="DefaultParagraphFont"/>
    <w:rsid w:val="00B55FA8"/>
  </w:style>
  <w:style w:type="character" w:customStyle="1" w:styleId="nlmpublisher-name">
    <w:name w:val="nlm_publisher-name"/>
    <w:basedOn w:val="DefaultParagraphFont"/>
    <w:rsid w:val="00B55FA8"/>
  </w:style>
  <w:style w:type="character" w:customStyle="1" w:styleId="nlmmonth">
    <w:name w:val="nlm_month"/>
    <w:basedOn w:val="DefaultParagraphFont"/>
    <w:rsid w:val="00B55FA8"/>
  </w:style>
  <w:style w:type="character" w:customStyle="1" w:styleId="nlmday">
    <w:name w:val="nlm_day"/>
    <w:basedOn w:val="DefaultParagraphFont"/>
    <w:rsid w:val="00B55FA8"/>
  </w:style>
  <w:style w:type="character" w:customStyle="1" w:styleId="nlmyear">
    <w:name w:val="nlm_year"/>
    <w:basedOn w:val="DefaultParagraphFont"/>
    <w:rsid w:val="00B55FA8"/>
  </w:style>
  <w:style w:type="character" w:customStyle="1" w:styleId="sr-only">
    <w:name w:val="sr-only"/>
    <w:basedOn w:val="DefaultParagraphFont"/>
    <w:rsid w:val="00B55FA8"/>
  </w:style>
  <w:style w:type="character" w:styleId="Emphasis">
    <w:name w:val="Emphasis"/>
    <w:basedOn w:val="DefaultParagraphFont"/>
    <w:uiPriority w:val="20"/>
    <w:qFormat/>
    <w:rsid w:val="00566C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8454">
      <w:bodyDiv w:val="1"/>
      <w:marLeft w:val="0"/>
      <w:marRight w:val="0"/>
      <w:marTop w:val="0"/>
      <w:marBottom w:val="0"/>
      <w:divBdr>
        <w:top w:val="none" w:sz="0" w:space="0" w:color="auto"/>
        <w:left w:val="none" w:sz="0" w:space="0" w:color="auto"/>
        <w:bottom w:val="none" w:sz="0" w:space="0" w:color="auto"/>
        <w:right w:val="none" w:sz="0" w:space="0" w:color="auto"/>
      </w:divBdr>
      <w:divsChild>
        <w:div w:id="652758338">
          <w:marLeft w:val="0"/>
          <w:marRight w:val="0"/>
          <w:marTop w:val="0"/>
          <w:marBottom w:val="0"/>
          <w:divBdr>
            <w:top w:val="none" w:sz="0" w:space="0" w:color="auto"/>
            <w:left w:val="none" w:sz="0" w:space="0" w:color="auto"/>
            <w:bottom w:val="none" w:sz="0" w:space="0" w:color="auto"/>
            <w:right w:val="none" w:sz="0" w:space="0" w:color="auto"/>
          </w:divBdr>
          <w:divsChild>
            <w:div w:id="2075083892">
              <w:marLeft w:val="0"/>
              <w:marRight w:val="0"/>
              <w:marTop w:val="0"/>
              <w:marBottom w:val="0"/>
              <w:divBdr>
                <w:top w:val="none" w:sz="0" w:space="0" w:color="auto"/>
                <w:left w:val="none" w:sz="0" w:space="0" w:color="auto"/>
                <w:bottom w:val="none" w:sz="0" w:space="0" w:color="auto"/>
                <w:right w:val="none" w:sz="0" w:space="0" w:color="auto"/>
              </w:divBdr>
              <w:divsChild>
                <w:div w:id="38013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761087">
      <w:bodyDiv w:val="1"/>
      <w:marLeft w:val="0"/>
      <w:marRight w:val="0"/>
      <w:marTop w:val="0"/>
      <w:marBottom w:val="0"/>
      <w:divBdr>
        <w:top w:val="none" w:sz="0" w:space="0" w:color="auto"/>
        <w:left w:val="none" w:sz="0" w:space="0" w:color="auto"/>
        <w:bottom w:val="none" w:sz="0" w:space="0" w:color="auto"/>
        <w:right w:val="none" w:sz="0" w:space="0" w:color="auto"/>
      </w:divBdr>
    </w:div>
    <w:div w:id="509295335">
      <w:bodyDiv w:val="1"/>
      <w:marLeft w:val="0"/>
      <w:marRight w:val="0"/>
      <w:marTop w:val="0"/>
      <w:marBottom w:val="0"/>
      <w:divBdr>
        <w:top w:val="none" w:sz="0" w:space="0" w:color="auto"/>
        <w:left w:val="none" w:sz="0" w:space="0" w:color="auto"/>
        <w:bottom w:val="none" w:sz="0" w:space="0" w:color="auto"/>
        <w:right w:val="none" w:sz="0" w:space="0" w:color="auto"/>
      </w:divBdr>
    </w:div>
    <w:div w:id="707492465">
      <w:bodyDiv w:val="1"/>
      <w:marLeft w:val="0"/>
      <w:marRight w:val="0"/>
      <w:marTop w:val="0"/>
      <w:marBottom w:val="0"/>
      <w:divBdr>
        <w:top w:val="none" w:sz="0" w:space="0" w:color="auto"/>
        <w:left w:val="none" w:sz="0" w:space="0" w:color="auto"/>
        <w:bottom w:val="none" w:sz="0" w:space="0" w:color="auto"/>
        <w:right w:val="none" w:sz="0" w:space="0" w:color="auto"/>
      </w:divBdr>
      <w:divsChild>
        <w:div w:id="984041461">
          <w:marLeft w:val="0"/>
          <w:marRight w:val="0"/>
          <w:marTop w:val="0"/>
          <w:marBottom w:val="0"/>
          <w:divBdr>
            <w:top w:val="none" w:sz="0" w:space="0" w:color="auto"/>
            <w:left w:val="none" w:sz="0" w:space="0" w:color="auto"/>
            <w:bottom w:val="none" w:sz="0" w:space="0" w:color="auto"/>
            <w:right w:val="none" w:sz="0" w:space="0" w:color="auto"/>
          </w:divBdr>
          <w:divsChild>
            <w:div w:id="1119254154">
              <w:marLeft w:val="0"/>
              <w:marRight w:val="0"/>
              <w:marTop w:val="0"/>
              <w:marBottom w:val="0"/>
              <w:divBdr>
                <w:top w:val="none" w:sz="0" w:space="0" w:color="auto"/>
                <w:left w:val="none" w:sz="0" w:space="0" w:color="auto"/>
                <w:bottom w:val="none" w:sz="0" w:space="0" w:color="auto"/>
                <w:right w:val="none" w:sz="0" w:space="0" w:color="auto"/>
              </w:divBdr>
              <w:divsChild>
                <w:div w:id="1123811897">
                  <w:marLeft w:val="0"/>
                  <w:marRight w:val="0"/>
                  <w:marTop w:val="0"/>
                  <w:marBottom w:val="0"/>
                  <w:divBdr>
                    <w:top w:val="none" w:sz="0" w:space="0" w:color="auto"/>
                    <w:left w:val="none" w:sz="0" w:space="0" w:color="auto"/>
                    <w:bottom w:val="none" w:sz="0" w:space="0" w:color="auto"/>
                    <w:right w:val="none" w:sz="0" w:space="0" w:color="auto"/>
                  </w:divBdr>
                  <w:divsChild>
                    <w:div w:id="88784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944331">
      <w:bodyDiv w:val="1"/>
      <w:marLeft w:val="0"/>
      <w:marRight w:val="0"/>
      <w:marTop w:val="0"/>
      <w:marBottom w:val="0"/>
      <w:divBdr>
        <w:top w:val="none" w:sz="0" w:space="0" w:color="auto"/>
        <w:left w:val="none" w:sz="0" w:space="0" w:color="auto"/>
        <w:bottom w:val="none" w:sz="0" w:space="0" w:color="auto"/>
        <w:right w:val="none" w:sz="0" w:space="0" w:color="auto"/>
      </w:divBdr>
      <w:divsChild>
        <w:div w:id="1368682178">
          <w:marLeft w:val="0"/>
          <w:marRight w:val="0"/>
          <w:marTop w:val="0"/>
          <w:marBottom w:val="0"/>
          <w:divBdr>
            <w:top w:val="none" w:sz="0" w:space="0" w:color="auto"/>
            <w:left w:val="none" w:sz="0" w:space="0" w:color="auto"/>
            <w:bottom w:val="none" w:sz="0" w:space="0" w:color="auto"/>
            <w:right w:val="none" w:sz="0" w:space="0" w:color="auto"/>
          </w:divBdr>
          <w:divsChild>
            <w:div w:id="634990944">
              <w:marLeft w:val="0"/>
              <w:marRight w:val="0"/>
              <w:marTop w:val="0"/>
              <w:marBottom w:val="0"/>
              <w:divBdr>
                <w:top w:val="none" w:sz="0" w:space="0" w:color="auto"/>
                <w:left w:val="none" w:sz="0" w:space="0" w:color="auto"/>
                <w:bottom w:val="none" w:sz="0" w:space="0" w:color="auto"/>
                <w:right w:val="none" w:sz="0" w:space="0" w:color="auto"/>
              </w:divBdr>
              <w:divsChild>
                <w:div w:id="126795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38546">
      <w:bodyDiv w:val="1"/>
      <w:marLeft w:val="0"/>
      <w:marRight w:val="0"/>
      <w:marTop w:val="0"/>
      <w:marBottom w:val="0"/>
      <w:divBdr>
        <w:top w:val="none" w:sz="0" w:space="0" w:color="auto"/>
        <w:left w:val="none" w:sz="0" w:space="0" w:color="auto"/>
        <w:bottom w:val="none" w:sz="0" w:space="0" w:color="auto"/>
        <w:right w:val="none" w:sz="0" w:space="0" w:color="auto"/>
      </w:divBdr>
      <w:divsChild>
        <w:div w:id="351418610">
          <w:marLeft w:val="0"/>
          <w:marRight w:val="0"/>
          <w:marTop w:val="0"/>
          <w:marBottom w:val="0"/>
          <w:divBdr>
            <w:top w:val="none" w:sz="0" w:space="0" w:color="auto"/>
            <w:left w:val="none" w:sz="0" w:space="0" w:color="auto"/>
            <w:bottom w:val="none" w:sz="0" w:space="0" w:color="auto"/>
            <w:right w:val="none" w:sz="0" w:space="0" w:color="auto"/>
          </w:divBdr>
          <w:divsChild>
            <w:div w:id="1762871758">
              <w:marLeft w:val="0"/>
              <w:marRight w:val="0"/>
              <w:marTop w:val="0"/>
              <w:marBottom w:val="0"/>
              <w:divBdr>
                <w:top w:val="none" w:sz="0" w:space="0" w:color="auto"/>
                <w:left w:val="none" w:sz="0" w:space="0" w:color="auto"/>
                <w:bottom w:val="none" w:sz="0" w:space="0" w:color="auto"/>
                <w:right w:val="none" w:sz="0" w:space="0" w:color="auto"/>
              </w:divBdr>
              <w:divsChild>
                <w:div w:id="545527856">
                  <w:marLeft w:val="0"/>
                  <w:marRight w:val="0"/>
                  <w:marTop w:val="0"/>
                  <w:marBottom w:val="0"/>
                  <w:divBdr>
                    <w:top w:val="none" w:sz="0" w:space="0" w:color="auto"/>
                    <w:left w:val="none" w:sz="0" w:space="0" w:color="auto"/>
                    <w:bottom w:val="none" w:sz="0" w:space="0" w:color="auto"/>
                    <w:right w:val="none" w:sz="0" w:space="0" w:color="auto"/>
                  </w:divBdr>
                  <w:divsChild>
                    <w:div w:id="6500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363354">
      <w:bodyDiv w:val="1"/>
      <w:marLeft w:val="0"/>
      <w:marRight w:val="0"/>
      <w:marTop w:val="0"/>
      <w:marBottom w:val="0"/>
      <w:divBdr>
        <w:top w:val="none" w:sz="0" w:space="0" w:color="auto"/>
        <w:left w:val="none" w:sz="0" w:space="0" w:color="auto"/>
        <w:bottom w:val="none" w:sz="0" w:space="0" w:color="auto"/>
        <w:right w:val="none" w:sz="0" w:space="0" w:color="auto"/>
      </w:divBdr>
    </w:div>
    <w:div w:id="1175799347">
      <w:bodyDiv w:val="1"/>
      <w:marLeft w:val="0"/>
      <w:marRight w:val="0"/>
      <w:marTop w:val="0"/>
      <w:marBottom w:val="0"/>
      <w:divBdr>
        <w:top w:val="none" w:sz="0" w:space="0" w:color="auto"/>
        <w:left w:val="none" w:sz="0" w:space="0" w:color="auto"/>
        <w:bottom w:val="none" w:sz="0" w:space="0" w:color="auto"/>
        <w:right w:val="none" w:sz="0" w:space="0" w:color="auto"/>
      </w:divBdr>
      <w:divsChild>
        <w:div w:id="1061290506">
          <w:marLeft w:val="0"/>
          <w:marRight w:val="0"/>
          <w:marTop w:val="0"/>
          <w:marBottom w:val="0"/>
          <w:divBdr>
            <w:top w:val="none" w:sz="0" w:space="0" w:color="auto"/>
            <w:left w:val="none" w:sz="0" w:space="0" w:color="auto"/>
            <w:bottom w:val="none" w:sz="0" w:space="0" w:color="auto"/>
            <w:right w:val="none" w:sz="0" w:space="0" w:color="auto"/>
          </w:divBdr>
          <w:divsChild>
            <w:div w:id="863830972">
              <w:marLeft w:val="0"/>
              <w:marRight w:val="0"/>
              <w:marTop w:val="0"/>
              <w:marBottom w:val="0"/>
              <w:divBdr>
                <w:top w:val="none" w:sz="0" w:space="0" w:color="auto"/>
                <w:left w:val="none" w:sz="0" w:space="0" w:color="auto"/>
                <w:bottom w:val="none" w:sz="0" w:space="0" w:color="auto"/>
                <w:right w:val="none" w:sz="0" w:space="0" w:color="auto"/>
              </w:divBdr>
              <w:divsChild>
                <w:div w:id="730081467">
                  <w:marLeft w:val="0"/>
                  <w:marRight w:val="0"/>
                  <w:marTop w:val="0"/>
                  <w:marBottom w:val="0"/>
                  <w:divBdr>
                    <w:top w:val="none" w:sz="0" w:space="0" w:color="auto"/>
                    <w:left w:val="none" w:sz="0" w:space="0" w:color="auto"/>
                    <w:bottom w:val="none" w:sz="0" w:space="0" w:color="auto"/>
                    <w:right w:val="none" w:sz="0" w:space="0" w:color="auto"/>
                  </w:divBdr>
                  <w:divsChild>
                    <w:div w:id="143289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134409">
      <w:bodyDiv w:val="1"/>
      <w:marLeft w:val="0"/>
      <w:marRight w:val="0"/>
      <w:marTop w:val="0"/>
      <w:marBottom w:val="0"/>
      <w:divBdr>
        <w:top w:val="none" w:sz="0" w:space="0" w:color="auto"/>
        <w:left w:val="none" w:sz="0" w:space="0" w:color="auto"/>
        <w:bottom w:val="none" w:sz="0" w:space="0" w:color="auto"/>
        <w:right w:val="none" w:sz="0" w:space="0" w:color="auto"/>
      </w:divBdr>
    </w:div>
    <w:div w:id="1493569412">
      <w:bodyDiv w:val="1"/>
      <w:marLeft w:val="0"/>
      <w:marRight w:val="0"/>
      <w:marTop w:val="0"/>
      <w:marBottom w:val="0"/>
      <w:divBdr>
        <w:top w:val="none" w:sz="0" w:space="0" w:color="auto"/>
        <w:left w:val="none" w:sz="0" w:space="0" w:color="auto"/>
        <w:bottom w:val="none" w:sz="0" w:space="0" w:color="auto"/>
        <w:right w:val="none" w:sz="0" w:space="0" w:color="auto"/>
      </w:divBdr>
    </w:div>
    <w:div w:id="1633513197">
      <w:bodyDiv w:val="1"/>
      <w:marLeft w:val="0"/>
      <w:marRight w:val="0"/>
      <w:marTop w:val="0"/>
      <w:marBottom w:val="0"/>
      <w:divBdr>
        <w:top w:val="none" w:sz="0" w:space="0" w:color="auto"/>
        <w:left w:val="none" w:sz="0" w:space="0" w:color="auto"/>
        <w:bottom w:val="none" w:sz="0" w:space="0" w:color="auto"/>
        <w:right w:val="none" w:sz="0" w:space="0" w:color="auto"/>
      </w:divBdr>
    </w:div>
    <w:div w:id="1696227727">
      <w:bodyDiv w:val="1"/>
      <w:marLeft w:val="0"/>
      <w:marRight w:val="0"/>
      <w:marTop w:val="0"/>
      <w:marBottom w:val="0"/>
      <w:divBdr>
        <w:top w:val="none" w:sz="0" w:space="0" w:color="auto"/>
        <w:left w:val="none" w:sz="0" w:space="0" w:color="auto"/>
        <w:bottom w:val="none" w:sz="0" w:space="0" w:color="auto"/>
        <w:right w:val="none" w:sz="0" w:space="0" w:color="auto"/>
      </w:divBdr>
      <w:divsChild>
        <w:div w:id="94205879">
          <w:marLeft w:val="0"/>
          <w:marRight w:val="0"/>
          <w:marTop w:val="0"/>
          <w:marBottom w:val="0"/>
          <w:divBdr>
            <w:top w:val="none" w:sz="0" w:space="0" w:color="auto"/>
            <w:left w:val="none" w:sz="0" w:space="0" w:color="auto"/>
            <w:bottom w:val="none" w:sz="0" w:space="0" w:color="auto"/>
            <w:right w:val="none" w:sz="0" w:space="0" w:color="auto"/>
          </w:divBdr>
          <w:divsChild>
            <w:div w:id="759528216">
              <w:marLeft w:val="0"/>
              <w:marRight w:val="0"/>
              <w:marTop w:val="0"/>
              <w:marBottom w:val="0"/>
              <w:divBdr>
                <w:top w:val="none" w:sz="0" w:space="0" w:color="auto"/>
                <w:left w:val="none" w:sz="0" w:space="0" w:color="auto"/>
                <w:bottom w:val="none" w:sz="0" w:space="0" w:color="auto"/>
                <w:right w:val="none" w:sz="0" w:space="0" w:color="auto"/>
              </w:divBdr>
              <w:divsChild>
                <w:div w:id="1072118896">
                  <w:marLeft w:val="0"/>
                  <w:marRight w:val="0"/>
                  <w:marTop w:val="0"/>
                  <w:marBottom w:val="0"/>
                  <w:divBdr>
                    <w:top w:val="none" w:sz="0" w:space="0" w:color="auto"/>
                    <w:left w:val="none" w:sz="0" w:space="0" w:color="auto"/>
                    <w:bottom w:val="none" w:sz="0" w:space="0" w:color="auto"/>
                    <w:right w:val="none" w:sz="0" w:space="0" w:color="auto"/>
                  </w:divBdr>
                  <w:divsChild>
                    <w:div w:id="20220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519759">
      <w:bodyDiv w:val="1"/>
      <w:marLeft w:val="0"/>
      <w:marRight w:val="0"/>
      <w:marTop w:val="0"/>
      <w:marBottom w:val="0"/>
      <w:divBdr>
        <w:top w:val="none" w:sz="0" w:space="0" w:color="auto"/>
        <w:left w:val="none" w:sz="0" w:space="0" w:color="auto"/>
        <w:bottom w:val="none" w:sz="0" w:space="0" w:color="auto"/>
        <w:right w:val="none" w:sz="0" w:space="0" w:color="auto"/>
      </w:divBdr>
      <w:divsChild>
        <w:div w:id="1977878665">
          <w:marLeft w:val="0"/>
          <w:marRight w:val="0"/>
          <w:marTop w:val="0"/>
          <w:marBottom w:val="0"/>
          <w:divBdr>
            <w:top w:val="none" w:sz="0" w:space="0" w:color="auto"/>
            <w:left w:val="none" w:sz="0" w:space="0" w:color="auto"/>
            <w:bottom w:val="none" w:sz="0" w:space="0" w:color="auto"/>
            <w:right w:val="none" w:sz="0" w:space="0" w:color="auto"/>
          </w:divBdr>
          <w:divsChild>
            <w:div w:id="1830440999">
              <w:marLeft w:val="0"/>
              <w:marRight w:val="0"/>
              <w:marTop w:val="0"/>
              <w:marBottom w:val="0"/>
              <w:divBdr>
                <w:top w:val="none" w:sz="0" w:space="0" w:color="auto"/>
                <w:left w:val="none" w:sz="0" w:space="0" w:color="auto"/>
                <w:bottom w:val="none" w:sz="0" w:space="0" w:color="auto"/>
                <w:right w:val="none" w:sz="0" w:space="0" w:color="auto"/>
              </w:divBdr>
              <w:divsChild>
                <w:div w:id="1055276523">
                  <w:marLeft w:val="0"/>
                  <w:marRight w:val="0"/>
                  <w:marTop w:val="0"/>
                  <w:marBottom w:val="0"/>
                  <w:divBdr>
                    <w:top w:val="none" w:sz="0" w:space="0" w:color="auto"/>
                    <w:left w:val="none" w:sz="0" w:space="0" w:color="auto"/>
                    <w:bottom w:val="none" w:sz="0" w:space="0" w:color="auto"/>
                    <w:right w:val="none" w:sz="0" w:space="0" w:color="auto"/>
                  </w:divBdr>
                  <w:divsChild>
                    <w:div w:id="3354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455177">
      <w:bodyDiv w:val="1"/>
      <w:marLeft w:val="0"/>
      <w:marRight w:val="0"/>
      <w:marTop w:val="0"/>
      <w:marBottom w:val="0"/>
      <w:divBdr>
        <w:top w:val="none" w:sz="0" w:space="0" w:color="auto"/>
        <w:left w:val="none" w:sz="0" w:space="0" w:color="auto"/>
        <w:bottom w:val="none" w:sz="0" w:space="0" w:color="auto"/>
        <w:right w:val="none" w:sz="0" w:space="0" w:color="auto"/>
      </w:divBdr>
      <w:divsChild>
        <w:div w:id="35935958">
          <w:marLeft w:val="0"/>
          <w:marRight w:val="0"/>
          <w:marTop w:val="0"/>
          <w:marBottom w:val="0"/>
          <w:divBdr>
            <w:top w:val="none" w:sz="0" w:space="0" w:color="auto"/>
            <w:left w:val="none" w:sz="0" w:space="0" w:color="auto"/>
            <w:bottom w:val="none" w:sz="0" w:space="0" w:color="auto"/>
            <w:right w:val="none" w:sz="0" w:space="0" w:color="auto"/>
          </w:divBdr>
          <w:divsChild>
            <w:div w:id="704519437">
              <w:marLeft w:val="0"/>
              <w:marRight w:val="0"/>
              <w:marTop w:val="0"/>
              <w:marBottom w:val="0"/>
              <w:divBdr>
                <w:top w:val="none" w:sz="0" w:space="0" w:color="auto"/>
                <w:left w:val="none" w:sz="0" w:space="0" w:color="auto"/>
                <w:bottom w:val="none" w:sz="0" w:space="0" w:color="auto"/>
                <w:right w:val="none" w:sz="0" w:space="0" w:color="auto"/>
              </w:divBdr>
              <w:divsChild>
                <w:div w:id="777408075">
                  <w:marLeft w:val="0"/>
                  <w:marRight w:val="0"/>
                  <w:marTop w:val="0"/>
                  <w:marBottom w:val="0"/>
                  <w:divBdr>
                    <w:top w:val="none" w:sz="0" w:space="0" w:color="auto"/>
                    <w:left w:val="none" w:sz="0" w:space="0" w:color="auto"/>
                    <w:bottom w:val="none" w:sz="0" w:space="0" w:color="auto"/>
                    <w:right w:val="none" w:sz="0" w:space="0" w:color="auto"/>
                  </w:divBdr>
                  <w:divsChild>
                    <w:div w:id="97668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966837">
      <w:bodyDiv w:val="1"/>
      <w:marLeft w:val="0"/>
      <w:marRight w:val="0"/>
      <w:marTop w:val="0"/>
      <w:marBottom w:val="0"/>
      <w:divBdr>
        <w:top w:val="none" w:sz="0" w:space="0" w:color="auto"/>
        <w:left w:val="none" w:sz="0" w:space="0" w:color="auto"/>
        <w:bottom w:val="none" w:sz="0" w:space="0" w:color="auto"/>
        <w:right w:val="none" w:sz="0" w:space="0" w:color="auto"/>
      </w:divBdr>
      <w:divsChild>
        <w:div w:id="628898116">
          <w:marLeft w:val="0"/>
          <w:marRight w:val="0"/>
          <w:marTop w:val="0"/>
          <w:marBottom w:val="0"/>
          <w:divBdr>
            <w:top w:val="none" w:sz="0" w:space="0" w:color="auto"/>
            <w:left w:val="none" w:sz="0" w:space="0" w:color="auto"/>
            <w:bottom w:val="none" w:sz="0" w:space="0" w:color="auto"/>
            <w:right w:val="none" w:sz="0" w:space="0" w:color="auto"/>
          </w:divBdr>
          <w:divsChild>
            <w:div w:id="1842622275">
              <w:marLeft w:val="0"/>
              <w:marRight w:val="0"/>
              <w:marTop w:val="0"/>
              <w:marBottom w:val="0"/>
              <w:divBdr>
                <w:top w:val="none" w:sz="0" w:space="0" w:color="auto"/>
                <w:left w:val="none" w:sz="0" w:space="0" w:color="auto"/>
                <w:bottom w:val="none" w:sz="0" w:space="0" w:color="auto"/>
                <w:right w:val="none" w:sz="0" w:space="0" w:color="auto"/>
              </w:divBdr>
              <w:divsChild>
                <w:div w:id="213066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83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it.gov"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ealthcareitnews.com/news/oncs-top-goals-interoperability-alignment-and-equit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deralregister.gov/documents/2021/01/25/2021-01753/advancing-racial-equity-and-support-for-underserved-communities-through-the-federal-governmen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blob:resource://pdf.js/935f1b86-49d3-4d7b-a310-256fd04a3910" TargetMode="External"/><Relationship Id="rId4" Type="http://schemas.openxmlformats.org/officeDocument/2006/relationships/settings" Target="settings.xml"/><Relationship Id="rId9" Type="http://schemas.openxmlformats.org/officeDocument/2006/relationships/hyperlink" Target="https://www.healthit.gov/sites/default/files/facas/2022-04-13_IS_WG_Phase_1_Recommendations_Report_revised.pdf"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nationalacademies.org/our-work/the-intersections-between-health-disparities-disabilities-and-health-equity-a-worksho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AAE63-ACF1-48E1-8DFC-5E4595CD1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1309</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Dania Douglas</dc:creator>
  <cp:keywords/>
  <dc:description/>
  <cp:lastModifiedBy>Silvia Yee</cp:lastModifiedBy>
  <cp:revision>121</cp:revision>
  <dcterms:created xsi:type="dcterms:W3CDTF">2022-05-01T01:58:00Z</dcterms:created>
  <dcterms:modified xsi:type="dcterms:W3CDTF">2022-05-01T03:59:00Z</dcterms:modified>
</cp:coreProperties>
</file>