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22FF" w14:textId="75569366" w:rsidR="001C654C" w:rsidRDefault="00136B0F" w:rsidP="001C654C">
      <w:pPr>
        <w:tabs>
          <w:tab w:val="left" w:pos="464"/>
          <w:tab w:val="left" w:pos="466"/>
        </w:tabs>
        <w:spacing w:before="90"/>
        <w:ind w:right="124"/>
      </w:pPr>
      <w:r>
        <w:t>The Columbia University Hypertension Center, which is an AHA-certified Center of Excellence,</w:t>
      </w:r>
      <w:r w:rsidR="001C654C">
        <w:t xml:space="preserve"> appreciates the opportunity to provide public comment in support of </w:t>
      </w:r>
      <w:r w:rsidR="003E6EFD">
        <w:t xml:space="preserve">adding </w:t>
      </w:r>
      <w:r w:rsidR="00D555C1">
        <w:t xml:space="preserve">the </w:t>
      </w:r>
      <w:r w:rsidR="003E6EFD">
        <w:t xml:space="preserve">Average Blood Pressure (ABP) Level 2 data element </w:t>
      </w:r>
      <w:r w:rsidR="00D555C1">
        <w:t>to</w:t>
      </w:r>
      <w:r w:rsidR="003E6EFD">
        <w:t xml:space="preserve"> the draft USCDI </w:t>
      </w:r>
      <w:r w:rsidR="00907D30">
        <w:t xml:space="preserve">v4. </w:t>
      </w:r>
    </w:p>
    <w:p w14:paraId="02C3FAA6" w14:textId="77777777" w:rsidR="001F7386" w:rsidRDefault="001F7386" w:rsidP="00ED6E54">
      <w:pPr>
        <w:tabs>
          <w:tab w:val="left" w:pos="464"/>
          <w:tab w:val="left" w:pos="466"/>
        </w:tabs>
        <w:spacing w:before="2"/>
        <w:ind w:right="399"/>
      </w:pPr>
    </w:p>
    <w:p w14:paraId="57F334FF" w14:textId="36B7BDE9" w:rsidR="001C654C" w:rsidRDefault="00482EC5" w:rsidP="00ED6E54">
      <w:pPr>
        <w:tabs>
          <w:tab w:val="left" w:pos="464"/>
          <w:tab w:val="left" w:pos="466"/>
        </w:tabs>
        <w:spacing w:before="2"/>
        <w:ind w:right="399"/>
      </w:pPr>
      <w:r>
        <w:t>High blood pressure impacts more than 120 million people in the US and is the leading modifiable</w:t>
      </w:r>
      <w:r w:rsidR="000139F3">
        <w:t xml:space="preserve"> r</w:t>
      </w:r>
      <w:r>
        <w:t>isk factor for preventing death from cardiovascular disease. The accurate measurement</w:t>
      </w:r>
      <w:r w:rsidRPr="00482EC5">
        <w:rPr>
          <w:spacing w:val="-4"/>
        </w:rPr>
        <w:t xml:space="preserve"> </w:t>
      </w:r>
      <w:r>
        <w:t>and</w:t>
      </w:r>
      <w:r w:rsidR="000139F3">
        <w:rPr>
          <w:spacing w:val="-4"/>
        </w:rPr>
        <w:t xml:space="preserve"> </w:t>
      </w:r>
      <w:r>
        <w:t>interpretation</w:t>
      </w:r>
      <w:r w:rsidRPr="00482EC5">
        <w:rPr>
          <w:spacing w:val="-4"/>
        </w:rPr>
        <w:t xml:space="preserve"> </w:t>
      </w:r>
      <w:r>
        <w:t>of</w:t>
      </w:r>
      <w:r w:rsidRPr="00482EC5">
        <w:rPr>
          <w:spacing w:val="-5"/>
        </w:rPr>
        <w:t xml:space="preserve"> </w:t>
      </w:r>
      <w:r>
        <w:t>blood</w:t>
      </w:r>
      <w:r w:rsidRPr="00482EC5">
        <w:rPr>
          <w:spacing w:val="-4"/>
        </w:rPr>
        <w:t xml:space="preserve"> </w:t>
      </w:r>
      <w:r>
        <w:t>pressure</w:t>
      </w:r>
      <w:r w:rsidRPr="00482EC5">
        <w:rPr>
          <w:spacing w:val="-3"/>
        </w:rPr>
        <w:t xml:space="preserve"> </w:t>
      </w:r>
      <w:r>
        <w:t>is</w:t>
      </w:r>
      <w:r w:rsidRPr="00482EC5">
        <w:rPr>
          <w:spacing w:val="-4"/>
        </w:rPr>
        <w:t xml:space="preserve"> </w:t>
      </w:r>
      <w:r>
        <w:t>vital</w:t>
      </w:r>
      <w:r w:rsidRPr="00482EC5">
        <w:rPr>
          <w:spacing w:val="-4"/>
        </w:rPr>
        <w:t xml:space="preserve"> </w:t>
      </w:r>
      <w:r>
        <w:t>for</w:t>
      </w:r>
      <w:r w:rsidRPr="00482EC5">
        <w:rPr>
          <w:spacing w:val="-4"/>
        </w:rPr>
        <w:t xml:space="preserve"> </w:t>
      </w:r>
      <w:r>
        <w:t>diagnosing</w:t>
      </w:r>
      <w:r w:rsidRPr="00482EC5">
        <w:rPr>
          <w:spacing w:val="-4"/>
        </w:rPr>
        <w:t xml:space="preserve"> </w:t>
      </w:r>
      <w:r>
        <w:t>high</w:t>
      </w:r>
      <w:r w:rsidRPr="00482EC5">
        <w:rPr>
          <w:spacing w:val="-4"/>
        </w:rPr>
        <w:t xml:space="preserve"> </w:t>
      </w:r>
      <w:r>
        <w:t>blood</w:t>
      </w:r>
      <w:r w:rsidRPr="00482EC5">
        <w:rPr>
          <w:spacing w:val="-4"/>
        </w:rPr>
        <w:t xml:space="preserve"> </w:t>
      </w:r>
      <w:r>
        <w:t>pressure and assessing</w:t>
      </w:r>
      <w:r w:rsidR="000139F3">
        <w:t xml:space="preserve"> </w:t>
      </w:r>
      <w:r>
        <w:t>effectiveness of treatment.</w:t>
      </w:r>
      <w:r w:rsidR="00F20977" w:rsidRPr="00F20977">
        <w:t xml:space="preserve"> </w:t>
      </w:r>
    </w:p>
    <w:p w14:paraId="14BEC1DF" w14:textId="77777777" w:rsidR="001F7386" w:rsidRDefault="001F7386" w:rsidP="00482EC5">
      <w:pPr>
        <w:tabs>
          <w:tab w:val="left" w:pos="464"/>
          <w:tab w:val="left" w:pos="466"/>
        </w:tabs>
        <w:rPr>
          <w:b/>
          <w:bCs/>
        </w:rPr>
      </w:pPr>
    </w:p>
    <w:p w14:paraId="5F5FECD0" w14:textId="7A6ED784" w:rsidR="006C515A" w:rsidRDefault="3AD6FA87" w:rsidP="00482EC5">
      <w:pPr>
        <w:tabs>
          <w:tab w:val="left" w:pos="464"/>
          <w:tab w:val="left" w:pos="466"/>
        </w:tabs>
      </w:pPr>
      <w:r>
        <w:t>O</w:t>
      </w:r>
      <w:r w:rsidR="1821813C">
        <w:t>ver</w:t>
      </w:r>
      <w:r w:rsidR="1821813C" w:rsidRPr="00482EC5">
        <w:rPr>
          <w:spacing w:val="-3"/>
        </w:rPr>
        <w:t xml:space="preserve"> </w:t>
      </w:r>
      <w:r w:rsidR="1821813C">
        <w:t>20</w:t>
      </w:r>
      <w:r w:rsidR="1821813C" w:rsidRPr="00482EC5">
        <w:rPr>
          <w:spacing w:val="-3"/>
        </w:rPr>
        <w:t xml:space="preserve"> </w:t>
      </w:r>
      <w:r w:rsidR="1821813C">
        <w:t>years</w:t>
      </w:r>
      <w:r w:rsidR="1821813C" w:rsidRPr="00482EC5">
        <w:rPr>
          <w:spacing w:val="-3"/>
        </w:rPr>
        <w:t xml:space="preserve"> </w:t>
      </w:r>
      <w:r w:rsidR="1821813C">
        <w:t>of</w:t>
      </w:r>
      <w:r w:rsidR="1821813C" w:rsidRPr="00482EC5">
        <w:rPr>
          <w:spacing w:val="-3"/>
        </w:rPr>
        <w:t xml:space="preserve"> </w:t>
      </w:r>
      <w:r w:rsidR="1821813C">
        <w:t>clinical</w:t>
      </w:r>
      <w:r w:rsidR="1821813C" w:rsidRPr="00482EC5">
        <w:rPr>
          <w:spacing w:val="-3"/>
        </w:rPr>
        <w:t xml:space="preserve"> </w:t>
      </w:r>
      <w:r w:rsidR="1821813C">
        <w:t>evidence</w:t>
      </w:r>
      <w:r w:rsidR="1821813C" w:rsidRPr="00482EC5">
        <w:rPr>
          <w:spacing w:val="-3"/>
        </w:rPr>
        <w:t xml:space="preserve"> </w:t>
      </w:r>
      <w:r w:rsidR="1821813C">
        <w:t>and</w:t>
      </w:r>
      <w:r w:rsidR="1821813C" w:rsidRPr="00482EC5">
        <w:rPr>
          <w:spacing w:val="-3"/>
        </w:rPr>
        <w:t xml:space="preserve"> </w:t>
      </w:r>
      <w:r w:rsidR="1821813C">
        <w:t>guidelines</w:t>
      </w:r>
      <w:r>
        <w:t xml:space="preserve"> have shown that ABP, as defined in the AMA’s level 2 submission</w:t>
      </w:r>
      <w:r w:rsidR="7D553B88">
        <w:t xml:space="preserve"> as obtaining 2 or more blood pressure readings and then averaging, </w:t>
      </w:r>
      <w:r w:rsidRPr="00ED6E54">
        <w:t>is a better indicator of blood pressure status than individual readings alone</w:t>
      </w:r>
      <w:r w:rsidR="7D553B88">
        <w:t xml:space="preserve">. </w:t>
      </w:r>
      <w:r w:rsidRPr="00ED6E54">
        <w:t>ABP should be used to drive clinical decision making</w:t>
      </w:r>
      <w:r w:rsidR="7D553B88">
        <w:t xml:space="preserve"> regardless of whether a patient is in an office setting or measuring their blood pressure at home. Recent efforts have also improved the standardization of ABP. In August 2022,</w:t>
      </w:r>
      <w:r w:rsidR="26A6AEDA">
        <w:t xml:space="preserve"> </w:t>
      </w:r>
      <w:hyperlink r:id="rId7" w:history="1">
        <w:r w:rsidR="26A6AEDA" w:rsidRPr="26A6AEDA">
          <w:rPr>
            <w:rStyle w:val="Hyperlink"/>
          </w:rPr>
          <w:t>LOINC included a revised term description</w:t>
        </w:r>
      </w:hyperlink>
      <w:r w:rsidR="26A6AEDA">
        <w:t xml:space="preserve"> that clarifies the meaning of ABP codes. </w:t>
      </w:r>
      <w:r w:rsidR="6D3872F8">
        <w:t>Moreover, consistent communication of ABP is critical for addressing hypertension nationwide.</w:t>
      </w:r>
    </w:p>
    <w:p w14:paraId="5642F9E1" w14:textId="3710A06E" w:rsidR="00656581" w:rsidRDefault="00656581" w:rsidP="00482EC5">
      <w:pPr>
        <w:tabs>
          <w:tab w:val="left" w:pos="464"/>
          <w:tab w:val="left" w:pos="466"/>
        </w:tabs>
      </w:pPr>
    </w:p>
    <w:p w14:paraId="64BC582D" w14:textId="69DE70C8" w:rsidR="002B48AA" w:rsidRDefault="4D0053DA" w:rsidP="26A6AEDA">
      <w:pPr>
        <w:tabs>
          <w:tab w:val="left" w:pos="464"/>
          <w:tab w:val="left" w:pos="466"/>
        </w:tabs>
      </w:pPr>
      <w:r>
        <w:t>Physicians need health IT systems that can store and exchange ABP separate and apart from individual readings. This can help with documentation and enable physicians to use this specific information in their clinical decision making.</w:t>
      </w:r>
      <w:r w:rsidR="62CC9014">
        <w:t xml:space="preserve"> Laying a groundwork for the consistent communication of needed patient information is a fundamental aspect of the USCDI. Including ABP in the USCDI v4 will enable interoperability of blood pressure information among sites of care, within care teams, and with patients. </w:t>
      </w:r>
      <w:r w:rsidR="00136B0F">
        <w:t>The Columbia University Hypertension Center</w:t>
      </w:r>
      <w:r w:rsidR="78F018D4" w:rsidRPr="001F50F1">
        <w:t xml:space="preserve"> </w:t>
      </w:r>
      <w:r w:rsidR="78F018D4" w:rsidRPr="26A6AEDA">
        <w:t xml:space="preserve">requests that ONC include the </w:t>
      </w:r>
      <w:r w:rsidR="7065067B">
        <w:t>Average Blood Pressure</w:t>
      </w:r>
      <w:r w:rsidR="26A6AEDA">
        <w:t xml:space="preserve"> </w:t>
      </w:r>
      <w:r w:rsidR="7065067B">
        <w:t xml:space="preserve">Level 2 data element in the draft USCDI </w:t>
      </w:r>
      <w:r w:rsidR="16603FB9">
        <w:t xml:space="preserve">v4. </w:t>
      </w:r>
    </w:p>
    <w:p w14:paraId="45DB5E78" w14:textId="636D86BB" w:rsidR="00F74A43" w:rsidRDefault="00F74A43" w:rsidP="0010144E">
      <w:pPr>
        <w:tabs>
          <w:tab w:val="left" w:pos="464"/>
          <w:tab w:val="left" w:pos="466"/>
        </w:tabs>
        <w:spacing w:before="1"/>
        <w:ind w:right="297"/>
      </w:pPr>
    </w:p>
    <w:p w14:paraId="7BD69FAD" w14:textId="73B8B7B1" w:rsidR="0010144E" w:rsidRDefault="0010144E" w:rsidP="0010144E">
      <w:pPr>
        <w:tabs>
          <w:tab w:val="left" w:pos="464"/>
          <w:tab w:val="left" w:pos="466"/>
        </w:tabs>
        <w:spacing w:before="1"/>
        <w:ind w:right="297"/>
      </w:pPr>
    </w:p>
    <w:p w14:paraId="106BE748" w14:textId="169470E1" w:rsidR="0010144E" w:rsidRDefault="0010144E" w:rsidP="0010144E">
      <w:pPr>
        <w:tabs>
          <w:tab w:val="left" w:pos="464"/>
          <w:tab w:val="left" w:pos="466"/>
        </w:tabs>
        <w:spacing w:before="1"/>
        <w:ind w:right="297"/>
      </w:pPr>
    </w:p>
    <w:p w14:paraId="734E5322" w14:textId="0912757D" w:rsidR="0010144E" w:rsidRDefault="0010144E" w:rsidP="00052CFE"/>
    <w:sectPr w:rsidR="0010144E" w:rsidSect="001F50F1">
      <w:headerReference w:type="default" r:id="rId8"/>
      <w:pgSz w:w="12240" w:h="15840"/>
      <w:pgMar w:top="1440" w:right="1440" w:bottom="1440" w:left="1440" w:header="72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68BB" w14:textId="77777777" w:rsidR="00184664" w:rsidRDefault="00184664">
      <w:r>
        <w:separator/>
      </w:r>
    </w:p>
  </w:endnote>
  <w:endnote w:type="continuationSeparator" w:id="0">
    <w:p w14:paraId="6DAB5E91" w14:textId="77777777" w:rsidR="00184664" w:rsidRDefault="0018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C294" w14:textId="77777777" w:rsidR="00184664" w:rsidRDefault="00184664">
      <w:r>
        <w:separator/>
      </w:r>
    </w:p>
  </w:footnote>
  <w:footnote w:type="continuationSeparator" w:id="0">
    <w:p w14:paraId="58BE0C34" w14:textId="77777777" w:rsidR="00184664" w:rsidRDefault="00184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5E79" w14:textId="77777777" w:rsidR="00F74A43" w:rsidRDefault="00136B0F">
    <w:pPr>
      <w:pStyle w:val="BodyText"/>
      <w:spacing w:line="14" w:lineRule="auto"/>
      <w:ind w:left="0" w:firstLine="0"/>
      <w:rPr>
        <w:sz w:val="20"/>
      </w:rPr>
    </w:pPr>
    <w:r>
      <w:rPr>
        <w:noProof/>
      </w:rPr>
      <mc:AlternateContent>
        <mc:Choice Requires="wps">
          <w:drawing>
            <wp:anchor distT="0" distB="0" distL="114300" distR="114300" simplePos="0" relativeHeight="487561728" behindDoc="1" locked="0" layoutInCell="1" allowOverlap="1" wp14:anchorId="45DB5E7A">
              <wp:simplePos x="0" y="0"/>
              <wp:positionH relativeFrom="page">
                <wp:posOffset>904875</wp:posOffset>
              </wp:positionH>
              <wp:positionV relativeFrom="page">
                <wp:posOffset>447040</wp:posOffset>
              </wp:positionV>
              <wp:extent cx="1620520" cy="307340"/>
              <wp:effectExtent l="0" t="0" r="5080" b="1016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2052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B5E7D" w14:textId="2B2ACF33" w:rsidR="00F74A43" w:rsidRDefault="00F74A43" w:rsidP="005753E6">
                          <w:pPr>
                            <w:spacing w:before="2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B5E7A" id="_x0000_t202" coordsize="21600,21600" o:spt="202" path="m,l,21600r21600,l21600,xe">
              <v:stroke joinstyle="miter"/>
              <v:path gradientshapeok="t" o:connecttype="rect"/>
            </v:shapetype>
            <v:shape id="docshape1" o:spid="_x0000_s1026" type="#_x0000_t202" style="position:absolute;margin-left:71.25pt;margin-top:35.2pt;width:127.6pt;height:24.2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" filled="f" stroked="f">
              <v:path arrowok="t"/>
              <v:textbox inset="0,0,0,0">
                <w:txbxContent>
                  <w:p w14:paraId="45DB5E7D" w14:textId="2B2ACF33" w:rsidR="00F74A43" w:rsidRDefault="00F74A43" w:rsidP="005753E6">
                    <w:pPr>
                      <w:spacing w:before="22"/>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487562240" behindDoc="1" locked="0" layoutInCell="1" allowOverlap="1" wp14:anchorId="45DB5E7B">
              <wp:simplePos x="0" y="0"/>
              <wp:positionH relativeFrom="page">
                <wp:posOffset>6470650</wp:posOffset>
              </wp:positionH>
              <wp:positionV relativeFrom="page">
                <wp:posOffset>587375</wp:posOffset>
              </wp:positionV>
              <wp:extent cx="403860" cy="167005"/>
              <wp:effectExtent l="0" t="0" r="2540" b="10795"/>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38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B5E7E" w14:textId="245B9366" w:rsidR="00F74A43" w:rsidRDefault="00F74A43">
                          <w:pPr>
                            <w:spacing w:before="2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5E7B" id="docshape2" o:spid="_x0000_s1027" type="#_x0000_t202" style="position:absolute;margin-left:509.5pt;margin-top:46.25pt;width:31.8pt;height:13.1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" filled="f" stroked="f">
              <v:path arrowok="t"/>
              <v:textbox inset="0,0,0,0">
                <w:txbxContent>
                  <w:p w14:paraId="45DB5E7E" w14:textId="245B9366" w:rsidR="00F74A43" w:rsidRDefault="00F74A43">
                    <w:pPr>
                      <w:spacing w:before="22"/>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4080"/>
    <w:multiLevelType w:val="hybridMultilevel"/>
    <w:tmpl w:val="759E9508"/>
    <w:lvl w:ilvl="0" w:tplc="B7A860C6">
      <w:numFmt w:val="bullet"/>
      <w:lvlText w:val=""/>
      <w:lvlJc w:val="left"/>
      <w:pPr>
        <w:ind w:left="465" w:hanging="360"/>
      </w:pPr>
      <w:rPr>
        <w:rFonts w:ascii="Symbol" w:eastAsia="Symbol" w:hAnsi="Symbol" w:cs="Symbol" w:hint="default"/>
        <w:b w:val="0"/>
        <w:bCs w:val="0"/>
        <w:i w:val="0"/>
        <w:iCs w:val="0"/>
        <w:w w:val="100"/>
        <w:sz w:val="20"/>
        <w:szCs w:val="20"/>
        <w:lang w:val="en-US" w:eastAsia="en-US" w:bidi="ar-SA"/>
      </w:rPr>
    </w:lvl>
    <w:lvl w:ilvl="1" w:tplc="26669ABC">
      <w:numFmt w:val="bullet"/>
      <w:lvlText w:val="o"/>
      <w:lvlJc w:val="left"/>
      <w:pPr>
        <w:ind w:left="1185" w:hanging="360"/>
      </w:pPr>
      <w:rPr>
        <w:rFonts w:ascii="Courier New" w:eastAsia="Courier New" w:hAnsi="Courier New" w:cs="Courier New" w:hint="default"/>
        <w:b w:val="0"/>
        <w:bCs w:val="0"/>
        <w:i w:val="0"/>
        <w:iCs w:val="0"/>
        <w:w w:val="100"/>
        <w:sz w:val="22"/>
        <w:szCs w:val="22"/>
        <w:lang w:val="en-US" w:eastAsia="en-US" w:bidi="ar-SA"/>
      </w:rPr>
    </w:lvl>
    <w:lvl w:ilvl="2" w:tplc="BE52005E">
      <w:numFmt w:val="bullet"/>
      <w:lvlText w:val="•"/>
      <w:lvlJc w:val="left"/>
      <w:pPr>
        <w:ind w:left="2071" w:hanging="360"/>
      </w:pPr>
      <w:rPr>
        <w:rFonts w:hint="default"/>
        <w:lang w:val="en-US" w:eastAsia="en-US" w:bidi="ar-SA"/>
      </w:rPr>
    </w:lvl>
    <w:lvl w:ilvl="3" w:tplc="94389CFC">
      <w:numFmt w:val="bullet"/>
      <w:lvlText w:val="•"/>
      <w:lvlJc w:val="left"/>
      <w:pPr>
        <w:ind w:left="2962" w:hanging="360"/>
      </w:pPr>
      <w:rPr>
        <w:rFonts w:hint="default"/>
        <w:lang w:val="en-US" w:eastAsia="en-US" w:bidi="ar-SA"/>
      </w:rPr>
    </w:lvl>
    <w:lvl w:ilvl="4" w:tplc="02A28280">
      <w:numFmt w:val="bullet"/>
      <w:lvlText w:val="•"/>
      <w:lvlJc w:val="left"/>
      <w:pPr>
        <w:ind w:left="3853" w:hanging="360"/>
      </w:pPr>
      <w:rPr>
        <w:rFonts w:hint="default"/>
        <w:lang w:val="en-US" w:eastAsia="en-US" w:bidi="ar-SA"/>
      </w:rPr>
    </w:lvl>
    <w:lvl w:ilvl="5" w:tplc="D786E8C6">
      <w:numFmt w:val="bullet"/>
      <w:lvlText w:val="•"/>
      <w:lvlJc w:val="left"/>
      <w:pPr>
        <w:ind w:left="4744" w:hanging="360"/>
      </w:pPr>
      <w:rPr>
        <w:rFonts w:hint="default"/>
        <w:lang w:val="en-US" w:eastAsia="en-US" w:bidi="ar-SA"/>
      </w:rPr>
    </w:lvl>
    <w:lvl w:ilvl="6" w:tplc="9BE0495E">
      <w:numFmt w:val="bullet"/>
      <w:lvlText w:val="•"/>
      <w:lvlJc w:val="left"/>
      <w:pPr>
        <w:ind w:left="5635" w:hanging="360"/>
      </w:pPr>
      <w:rPr>
        <w:rFonts w:hint="default"/>
        <w:lang w:val="en-US" w:eastAsia="en-US" w:bidi="ar-SA"/>
      </w:rPr>
    </w:lvl>
    <w:lvl w:ilvl="7" w:tplc="0BE805A6">
      <w:numFmt w:val="bullet"/>
      <w:lvlText w:val="•"/>
      <w:lvlJc w:val="left"/>
      <w:pPr>
        <w:ind w:left="6526" w:hanging="360"/>
      </w:pPr>
      <w:rPr>
        <w:rFonts w:hint="default"/>
        <w:lang w:val="en-US" w:eastAsia="en-US" w:bidi="ar-SA"/>
      </w:rPr>
    </w:lvl>
    <w:lvl w:ilvl="8" w:tplc="F5E85948">
      <w:numFmt w:val="bullet"/>
      <w:lvlText w:val="•"/>
      <w:lvlJc w:val="left"/>
      <w:pPr>
        <w:ind w:left="7417" w:hanging="360"/>
      </w:pPr>
      <w:rPr>
        <w:rFonts w:hint="default"/>
        <w:lang w:val="en-US" w:eastAsia="en-US" w:bidi="ar-SA"/>
      </w:rPr>
    </w:lvl>
  </w:abstractNum>
  <w:num w:numId="1" w16cid:durableId="188051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43"/>
    <w:rsid w:val="000139F3"/>
    <w:rsid w:val="00014885"/>
    <w:rsid w:val="00052CFE"/>
    <w:rsid w:val="000D03A3"/>
    <w:rsid w:val="0010144E"/>
    <w:rsid w:val="00136B0F"/>
    <w:rsid w:val="00184664"/>
    <w:rsid w:val="001C654C"/>
    <w:rsid w:val="001F50F1"/>
    <w:rsid w:val="001F7386"/>
    <w:rsid w:val="002B48AA"/>
    <w:rsid w:val="002F3A73"/>
    <w:rsid w:val="00305D73"/>
    <w:rsid w:val="003443CB"/>
    <w:rsid w:val="003668BC"/>
    <w:rsid w:val="003718D9"/>
    <w:rsid w:val="003E6EFD"/>
    <w:rsid w:val="00482EC5"/>
    <w:rsid w:val="005753E6"/>
    <w:rsid w:val="00577B2A"/>
    <w:rsid w:val="00622571"/>
    <w:rsid w:val="00656581"/>
    <w:rsid w:val="006938DB"/>
    <w:rsid w:val="006C515A"/>
    <w:rsid w:val="00722AD1"/>
    <w:rsid w:val="008F6E9F"/>
    <w:rsid w:val="00907D30"/>
    <w:rsid w:val="009A4FF4"/>
    <w:rsid w:val="009E06EE"/>
    <w:rsid w:val="00A43C3A"/>
    <w:rsid w:val="00A55E1F"/>
    <w:rsid w:val="00A64635"/>
    <w:rsid w:val="00A979D2"/>
    <w:rsid w:val="00AE2ADF"/>
    <w:rsid w:val="00B55E0E"/>
    <w:rsid w:val="00B65F2F"/>
    <w:rsid w:val="00C75F6D"/>
    <w:rsid w:val="00CB59BF"/>
    <w:rsid w:val="00D14FED"/>
    <w:rsid w:val="00D555C1"/>
    <w:rsid w:val="00E0314B"/>
    <w:rsid w:val="00ED6E54"/>
    <w:rsid w:val="00EE1218"/>
    <w:rsid w:val="00F20977"/>
    <w:rsid w:val="00F57894"/>
    <w:rsid w:val="00F74A43"/>
    <w:rsid w:val="00FF3E4D"/>
    <w:rsid w:val="027F5B12"/>
    <w:rsid w:val="041B2B73"/>
    <w:rsid w:val="04EDD883"/>
    <w:rsid w:val="0627F32B"/>
    <w:rsid w:val="06D4D9FE"/>
    <w:rsid w:val="07C3C38C"/>
    <w:rsid w:val="113F03E2"/>
    <w:rsid w:val="16603FB9"/>
    <w:rsid w:val="1821813C"/>
    <w:rsid w:val="1F692E46"/>
    <w:rsid w:val="21DF10C6"/>
    <w:rsid w:val="25F74B5E"/>
    <w:rsid w:val="26A6AEDA"/>
    <w:rsid w:val="26A77BD2"/>
    <w:rsid w:val="2E6278C1"/>
    <w:rsid w:val="3AD6FA87"/>
    <w:rsid w:val="3B6E88D4"/>
    <w:rsid w:val="4D0053DA"/>
    <w:rsid w:val="5294823F"/>
    <w:rsid w:val="62CC9014"/>
    <w:rsid w:val="6B449DFA"/>
    <w:rsid w:val="6D3872F8"/>
    <w:rsid w:val="6E7C3EBC"/>
    <w:rsid w:val="6F7E921F"/>
    <w:rsid w:val="70180F1D"/>
    <w:rsid w:val="7065067B"/>
    <w:rsid w:val="7399A369"/>
    <w:rsid w:val="78F018D4"/>
    <w:rsid w:val="7D55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B5E6E"/>
  <w15:docId w15:val="{A016104C-D358-4413-A883-2336EAED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5" w:hanging="360"/>
    </w:pPr>
  </w:style>
  <w:style w:type="paragraph" w:styleId="ListParagraph">
    <w:name w:val="List Paragraph"/>
    <w:basedOn w:val="Normal"/>
    <w:uiPriority w:val="1"/>
    <w:qFormat/>
    <w:pPr>
      <w:ind w:left="465" w:right="10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53E6"/>
    <w:pPr>
      <w:tabs>
        <w:tab w:val="center" w:pos="4680"/>
        <w:tab w:val="right" w:pos="9360"/>
      </w:tabs>
    </w:pPr>
  </w:style>
  <w:style w:type="character" w:customStyle="1" w:styleId="HeaderChar">
    <w:name w:val="Header Char"/>
    <w:basedOn w:val="DefaultParagraphFont"/>
    <w:link w:val="Header"/>
    <w:uiPriority w:val="99"/>
    <w:rsid w:val="005753E6"/>
    <w:rPr>
      <w:rFonts w:ascii="Calibri" w:eastAsia="Calibri" w:hAnsi="Calibri" w:cs="Calibri"/>
    </w:rPr>
  </w:style>
  <w:style w:type="paragraph" w:styleId="Footer">
    <w:name w:val="footer"/>
    <w:basedOn w:val="Normal"/>
    <w:link w:val="FooterChar"/>
    <w:uiPriority w:val="99"/>
    <w:unhideWhenUsed/>
    <w:rsid w:val="005753E6"/>
    <w:pPr>
      <w:tabs>
        <w:tab w:val="center" w:pos="4680"/>
        <w:tab w:val="right" w:pos="9360"/>
      </w:tabs>
    </w:pPr>
  </w:style>
  <w:style w:type="character" w:customStyle="1" w:styleId="FooterChar">
    <w:name w:val="Footer Char"/>
    <w:basedOn w:val="DefaultParagraphFont"/>
    <w:link w:val="Footer"/>
    <w:uiPriority w:val="99"/>
    <w:rsid w:val="005753E6"/>
    <w:rPr>
      <w:rFonts w:ascii="Calibri" w:eastAsia="Calibri" w:hAnsi="Calibri" w:cs="Calibri"/>
    </w:rPr>
  </w:style>
  <w:style w:type="character" w:styleId="Hyperlink">
    <w:name w:val="Hyperlink"/>
    <w:basedOn w:val="DefaultParagraphFont"/>
    <w:uiPriority w:val="99"/>
    <w:unhideWhenUsed/>
    <w:rsid w:val="00A55E1F"/>
    <w:rPr>
      <w:color w:val="0000FF"/>
      <w:u w:val="single"/>
    </w:rPr>
  </w:style>
  <w:style w:type="character" w:styleId="UnresolvedMention">
    <w:name w:val="Unresolved Mention"/>
    <w:basedOn w:val="DefaultParagraphFont"/>
    <w:uiPriority w:val="99"/>
    <w:semiHidden/>
    <w:unhideWhenUsed/>
    <w:rsid w:val="00CB59BF"/>
    <w:rPr>
      <w:color w:val="605E5C"/>
      <w:shd w:val="clear" w:color="auto" w:fill="E1DFDD"/>
    </w:rPr>
  </w:style>
  <w:style w:type="paragraph" w:styleId="Revision">
    <w:name w:val="Revision"/>
    <w:hidden/>
    <w:uiPriority w:val="99"/>
    <w:semiHidden/>
    <w:rsid w:val="009A4FF4"/>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0139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5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inc.org/966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USCDIv3_comments_AMA.docx</dc:title>
  <cp:lastModifiedBy>Kronish, Ian M.</cp:lastModifiedBy>
  <cp:revision>2</cp:revision>
  <dcterms:created xsi:type="dcterms:W3CDTF">2022-09-24T13:49:00Z</dcterms:created>
  <dcterms:modified xsi:type="dcterms:W3CDTF">2022-09-24T13:49:00Z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Word</vt:lpwstr>
  </property>
  <property fmtid="{D5CDD505-2E9C-101B-9397-08002B2CF9AE}" pid="4" name="LastSaved">
    <vt:filetime>2022-08-11T00:00:00Z</vt:filetime>
  </property>
  <property fmtid="{D5CDD505-2E9C-101B-9397-08002B2CF9AE}" pid="5" name="Producer">
    <vt:lpwstr>macOS Version 12.3.1 (Build 21E258) Quartz PDFContext</vt:lpwstr>
  </property>
</Properties>
</file>