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435D" w:rsidRDefault="00B5435D" w14:paraId="1FC71BA5" w14:textId="0738F3DA">
      <w:r w:rsidRPr="7B371AB5" w:rsidR="231982C2">
        <w:rPr>
          <w:rFonts w:ascii="Calibri" w:hAnsi="Calibri" w:eastAsia="Calibri" w:cs="Calibri"/>
          <w:b w:val="1"/>
          <w:bCs w:val="1"/>
          <w:noProof w:val="0"/>
          <w:sz w:val="22"/>
          <w:szCs w:val="22"/>
          <w:lang w:val="en-US"/>
        </w:rPr>
        <w:t>Data Clas</w:t>
      </w:r>
      <w:r w:rsidRPr="7B371AB5" w:rsidR="231982C2">
        <w:rPr>
          <w:rFonts w:ascii="Calibri" w:hAnsi="Calibri" w:eastAsia="Calibri" w:cs="Calibri"/>
          <w:noProof w:val="0"/>
          <w:sz w:val="22"/>
          <w:szCs w:val="22"/>
          <w:lang w:val="en-US"/>
        </w:rPr>
        <w:t>s: Smoking Status</w:t>
      </w:r>
    </w:p>
    <w:p w:rsidR="00B5435D" w:rsidRDefault="00B5435D" w14:paraId="327D23C6" w14:textId="30E94AC2">
      <w:r w:rsidRPr="7B371AB5" w:rsidR="231982C2">
        <w:rPr>
          <w:rFonts w:ascii="Calibri" w:hAnsi="Calibri" w:eastAsia="Calibri" w:cs="Calibri"/>
          <w:b w:val="1"/>
          <w:bCs w:val="1"/>
          <w:noProof w:val="0"/>
          <w:sz w:val="22"/>
          <w:szCs w:val="22"/>
          <w:lang w:val="en-US"/>
        </w:rPr>
        <w:t xml:space="preserve">Data Element Name: </w:t>
      </w:r>
      <w:r w:rsidRPr="7B371AB5" w:rsidR="231982C2">
        <w:rPr>
          <w:rFonts w:ascii="Calibri" w:hAnsi="Calibri" w:eastAsia="Calibri" w:cs="Calibri"/>
          <w:b w:val="1"/>
          <w:bCs w:val="1"/>
          <w:noProof w:val="0"/>
          <w:sz w:val="22"/>
          <w:szCs w:val="22"/>
          <w:highlight w:val="green"/>
          <w:lang w:val="en-US"/>
        </w:rPr>
        <w:t>Tobacco/Nicotine Product Use</w:t>
      </w:r>
      <w:r w:rsidRPr="7B371AB5" w:rsidR="231982C2">
        <w:rPr>
          <w:rFonts w:ascii="Calibri" w:hAnsi="Calibri" w:eastAsia="Calibri" w:cs="Calibri"/>
          <w:noProof w:val="0"/>
          <w:sz w:val="22"/>
          <w:szCs w:val="22"/>
          <w:lang w:val="en-US"/>
        </w:rPr>
        <w:t xml:space="preserve"> </w:t>
      </w:r>
      <w:r w:rsidRPr="7B371AB5" w:rsidR="231982C2">
        <w:rPr>
          <w:rFonts w:ascii="Calibri" w:hAnsi="Calibri" w:eastAsia="Calibri" w:cs="Calibri"/>
          <w:i w:val="1"/>
          <w:iCs w:val="1"/>
          <w:noProof w:val="0"/>
          <w:sz w:val="22"/>
          <w:szCs w:val="22"/>
          <w:lang w:val="en-US"/>
        </w:rPr>
        <w:t xml:space="preserve">(see </w:t>
      </w:r>
      <w:hyperlink r:id="Rf802bd82cfef431c">
        <w:r w:rsidRPr="7B371AB5" w:rsidR="231982C2">
          <w:rPr>
            <w:rStyle w:val="Hyperlink"/>
            <w:rFonts w:ascii="Arial" w:hAnsi="Arial" w:eastAsia="Arial" w:cs="Arial"/>
            <w:i w:val="1"/>
            <w:iCs w:val="1"/>
            <w:strike w:val="0"/>
            <w:dstrike w:val="0"/>
            <w:noProof w:val="0"/>
            <w:sz w:val="22"/>
            <w:szCs w:val="22"/>
            <w:lang w:val="en-US"/>
          </w:rPr>
          <w:t>link</w:t>
        </w:r>
      </w:hyperlink>
      <w:r w:rsidRPr="7B371AB5" w:rsidR="231982C2">
        <w:rPr>
          <w:rFonts w:ascii="Calibri" w:hAnsi="Calibri" w:eastAsia="Calibri" w:cs="Calibri"/>
          <w:i w:val="1"/>
          <w:iCs w:val="1"/>
          <w:noProof w:val="0"/>
          <w:sz w:val="22"/>
          <w:szCs w:val="22"/>
          <w:lang w:val="en-US"/>
        </w:rPr>
        <w:t xml:space="preserve"> for current specifications)</w:t>
      </w:r>
    </w:p>
    <w:p w:rsidR="00B5435D" w:rsidRDefault="00B5435D" w14:paraId="2DF34458" w14:textId="4462B543">
      <w:r w:rsidRPr="7B371AB5" w:rsidR="231982C2">
        <w:rPr>
          <w:rFonts w:ascii="Calibri" w:hAnsi="Calibri" w:eastAsia="Calibri" w:cs="Calibri"/>
          <w:noProof w:val="0"/>
          <w:sz w:val="22"/>
          <w:szCs w:val="22"/>
          <w:lang w:val="en-US"/>
        </w:rPr>
        <w:t xml:space="preserve"> </w:t>
      </w:r>
    </w:p>
    <w:p w:rsidR="00B5435D" w:rsidRDefault="00B5435D" w14:paraId="00FB04ED" w14:textId="508F621C">
      <w:r w:rsidRPr="7B371AB5" w:rsidR="231982C2">
        <w:rPr>
          <w:rFonts w:ascii="Calibri" w:hAnsi="Calibri" w:eastAsia="Calibri" w:cs="Calibri"/>
          <w:b w:val="1"/>
          <w:bCs w:val="1"/>
          <w:noProof w:val="0"/>
          <w:sz w:val="22"/>
          <w:szCs w:val="22"/>
          <w:lang w:val="en-US"/>
        </w:rPr>
        <w:t>Data Element Description:</w:t>
      </w:r>
      <w:r w:rsidRPr="7B371AB5" w:rsidR="231982C2">
        <w:rPr>
          <w:rFonts w:ascii="Calibri" w:hAnsi="Calibri" w:eastAsia="Calibri" w:cs="Calibri"/>
          <w:noProof w:val="0"/>
          <w:sz w:val="22"/>
          <w:szCs w:val="22"/>
          <w:lang w:val="en-US"/>
        </w:rPr>
        <w:t xml:space="preserve"> </w:t>
      </w:r>
      <w:r w:rsidRPr="7B371AB5" w:rsidR="231982C2">
        <w:rPr>
          <w:rFonts w:ascii="Calibri" w:hAnsi="Calibri" w:eastAsia="Calibri" w:cs="Calibri"/>
          <w:i w:val="1"/>
          <w:iCs w:val="1"/>
          <w:noProof w:val="0"/>
          <w:sz w:val="22"/>
          <w:szCs w:val="22"/>
          <w:highlight w:val="yellow"/>
          <w:lang w:val="en-US"/>
        </w:rPr>
        <w:t>Recommended replacement of current</w:t>
      </w:r>
    </w:p>
    <w:p w:rsidR="00B5435D" w:rsidRDefault="00B5435D" w14:paraId="52C4769A" w14:textId="3CC57A94">
      <w:r w:rsidRPr="7B371AB5" w:rsidR="231982C2">
        <w:rPr>
          <w:rFonts w:ascii="Calibri" w:hAnsi="Calibri" w:eastAsia="Calibri" w:cs="Calibri"/>
          <w:noProof w:val="0"/>
          <w:sz w:val="22"/>
          <w:szCs w:val="22"/>
          <w:lang w:val="en-US"/>
        </w:rPr>
        <w:t xml:space="preserve">Use of tobacco or non-pharmaceutical nicotine products. </w:t>
      </w:r>
    </w:p>
    <w:p w:rsidR="00B5435D" w:rsidRDefault="00B5435D" w14:paraId="76B640A2" w14:textId="083BDB18">
      <w:r w:rsidRPr="7B371AB5" w:rsidR="231982C2">
        <w:rPr>
          <w:rFonts w:ascii="Calibri" w:hAnsi="Calibri" w:eastAsia="Calibri" w:cs="Calibri"/>
          <w:noProof w:val="0"/>
          <w:sz w:val="22"/>
          <w:szCs w:val="22"/>
          <w:lang w:val="en-US"/>
        </w:rPr>
        <w:t>Question Prompt: Do you use any tobacco (or nicotine-containing) products?</w:t>
      </w:r>
    </w:p>
    <w:p w:rsidR="00B5435D" w:rsidRDefault="00B5435D" w14:paraId="6034EB00" w14:textId="3766DF73">
      <w:r w:rsidRPr="7B371AB5" w:rsidR="231982C2">
        <w:rPr>
          <w:rFonts w:ascii="Calibri" w:hAnsi="Calibri" w:eastAsia="Calibri" w:cs="Calibri"/>
          <w:noProof w:val="0"/>
          <w:sz w:val="22"/>
          <w:szCs w:val="22"/>
          <w:lang w:val="en-US"/>
        </w:rPr>
        <w:t>Permissible Values:</w:t>
      </w:r>
    </w:p>
    <w:p w:rsidR="00B5435D" w:rsidP="7B371AB5" w:rsidRDefault="00B5435D" w14:paraId="5A4A6EC1" w14:textId="5E91F0C0">
      <w:pPr>
        <w:pStyle w:val="ListParagraph"/>
        <w:numPr>
          <w:ilvl w:val="0"/>
          <w:numId w:val="1"/>
        </w:numPr>
        <w:rPr>
          <w:rFonts w:ascii="Calibri" w:hAnsi="Calibri" w:eastAsia="Calibri" w:cs="Calibri" w:asciiTheme="minorAscii" w:hAnsiTheme="minorAscii" w:eastAsiaTheme="minorAscii" w:cstheme="minorAscii"/>
          <w:sz w:val="22"/>
          <w:szCs w:val="22"/>
        </w:rPr>
      </w:pPr>
      <w:r w:rsidRPr="7B371AB5" w:rsidR="231982C2">
        <w:rPr>
          <w:rFonts w:ascii="Calibri" w:hAnsi="Calibri" w:eastAsia="Calibri" w:cs="Calibri"/>
          <w:noProof w:val="0"/>
          <w:sz w:val="22"/>
          <w:szCs w:val="22"/>
          <w:lang w:val="en-US"/>
        </w:rPr>
        <w:t>Never (SNOMED: 702979003);</w:t>
      </w:r>
      <w:r w:rsidRPr="7B371AB5" w:rsidR="231982C2">
        <w:rPr>
          <w:rFonts w:ascii="Calibri" w:hAnsi="Calibri" w:eastAsia="Calibri" w:cs="Calibri"/>
          <w:noProof w:val="0"/>
          <w:color w:val="000000" w:themeColor="text1" w:themeTint="FF" w:themeShade="FF"/>
          <w:sz w:val="18"/>
          <w:szCs w:val="18"/>
          <w:lang w:val="en-US"/>
        </w:rPr>
        <w:t xml:space="preserve"> An individual who has never consumed tobacco products in their lifetime.</w:t>
      </w:r>
    </w:p>
    <w:p w:rsidR="00B5435D" w:rsidP="7B371AB5" w:rsidRDefault="00B5435D" w14:paraId="3834C56C" w14:textId="1A293FE4">
      <w:pPr>
        <w:pStyle w:val="ListParagraph"/>
        <w:numPr>
          <w:ilvl w:val="0"/>
          <w:numId w:val="1"/>
        </w:numPr>
        <w:rPr>
          <w:rFonts w:ascii="Calibri" w:hAnsi="Calibri" w:eastAsia="Calibri" w:cs="Calibri" w:asciiTheme="minorAscii" w:hAnsiTheme="minorAscii" w:eastAsiaTheme="minorAscii" w:cstheme="minorAscii"/>
          <w:sz w:val="22"/>
          <w:szCs w:val="22"/>
        </w:rPr>
      </w:pPr>
      <w:r w:rsidRPr="7B371AB5" w:rsidR="231982C2">
        <w:rPr>
          <w:rFonts w:ascii="Calibri" w:hAnsi="Calibri" w:eastAsia="Calibri" w:cs="Calibri"/>
          <w:noProof w:val="0"/>
          <w:sz w:val="22"/>
          <w:szCs w:val="22"/>
          <w:lang w:val="en-US"/>
        </w:rPr>
        <w:t xml:space="preserve">Former: (SNOMED: 702975009); </w:t>
      </w:r>
      <w:r w:rsidRPr="7B371AB5" w:rsidR="231982C2">
        <w:rPr>
          <w:rFonts w:ascii="Calibri" w:hAnsi="Calibri" w:eastAsia="Calibri" w:cs="Calibri"/>
          <w:noProof w:val="0"/>
          <w:color w:val="000000" w:themeColor="text1" w:themeTint="FF" w:themeShade="FF"/>
          <w:sz w:val="18"/>
          <w:szCs w:val="18"/>
          <w:lang w:val="en-US"/>
        </w:rPr>
        <w:t>An individual who has consumed tobacco products in their lifetime but who had quit consumption at the time of question.</w:t>
      </w:r>
    </w:p>
    <w:p w:rsidR="00B5435D" w:rsidP="7B371AB5" w:rsidRDefault="00B5435D" w14:paraId="686A36AE" w14:textId="612338CF">
      <w:pPr>
        <w:pStyle w:val="ListParagraph"/>
        <w:numPr>
          <w:ilvl w:val="0"/>
          <w:numId w:val="1"/>
        </w:numPr>
        <w:rPr>
          <w:rFonts w:ascii="Calibri" w:hAnsi="Calibri" w:eastAsia="Calibri" w:cs="Calibri" w:asciiTheme="minorAscii" w:hAnsiTheme="minorAscii" w:eastAsiaTheme="minorAscii" w:cstheme="minorAscii"/>
          <w:sz w:val="22"/>
          <w:szCs w:val="22"/>
        </w:rPr>
      </w:pPr>
      <w:r w:rsidRPr="7B371AB5" w:rsidR="231982C2">
        <w:rPr>
          <w:rFonts w:ascii="Calibri" w:hAnsi="Calibri" w:eastAsia="Calibri" w:cs="Calibri"/>
          <w:noProof w:val="0"/>
          <w:sz w:val="22"/>
          <w:szCs w:val="22"/>
          <w:lang w:val="en-US"/>
        </w:rPr>
        <w:t xml:space="preserve">Current Daily: (SNOMED: TBD); </w:t>
      </w:r>
      <w:r w:rsidRPr="7B371AB5" w:rsidR="231982C2">
        <w:rPr>
          <w:rFonts w:ascii="Calibri" w:hAnsi="Calibri" w:eastAsia="Calibri" w:cs="Calibri"/>
          <w:noProof w:val="0"/>
          <w:color w:val="000000" w:themeColor="text1" w:themeTint="FF" w:themeShade="FF"/>
          <w:sz w:val="18"/>
          <w:szCs w:val="18"/>
          <w:lang w:val="en-US"/>
        </w:rPr>
        <w:t xml:space="preserve">An individual who has consumed tobacco products in their lifetime, and who does so every day. </w:t>
      </w:r>
      <w:r w:rsidRPr="7B371AB5" w:rsidR="231982C2">
        <w:rPr>
          <w:rFonts w:ascii="Calibri" w:hAnsi="Calibri" w:eastAsia="Calibri" w:cs="Calibri"/>
          <w:noProof w:val="0"/>
          <w:sz w:val="22"/>
          <w:szCs w:val="22"/>
          <w:lang w:val="en-US"/>
        </w:rPr>
        <w:t xml:space="preserve"> </w:t>
      </w:r>
    </w:p>
    <w:p w:rsidR="00B5435D" w:rsidP="7B371AB5" w:rsidRDefault="00B5435D" w14:paraId="40A3DA5C" w14:textId="18A4D971">
      <w:pPr>
        <w:pStyle w:val="ListParagraph"/>
        <w:numPr>
          <w:ilvl w:val="0"/>
          <w:numId w:val="1"/>
        </w:numPr>
        <w:rPr>
          <w:rFonts w:ascii="Calibri" w:hAnsi="Calibri" w:eastAsia="Calibri" w:cs="Calibri" w:asciiTheme="minorAscii" w:hAnsiTheme="minorAscii" w:eastAsiaTheme="minorAscii" w:cstheme="minorAscii"/>
          <w:sz w:val="22"/>
          <w:szCs w:val="22"/>
        </w:rPr>
      </w:pPr>
      <w:r w:rsidRPr="7B371AB5" w:rsidR="231982C2">
        <w:rPr>
          <w:rFonts w:ascii="Calibri" w:hAnsi="Calibri" w:eastAsia="Calibri" w:cs="Calibri"/>
          <w:noProof w:val="0"/>
          <w:sz w:val="22"/>
          <w:szCs w:val="22"/>
          <w:lang w:val="en-US"/>
        </w:rPr>
        <w:t xml:space="preserve">Current Occasionally (SNOMED: TBD); </w:t>
      </w:r>
      <w:r w:rsidRPr="7B371AB5" w:rsidR="231982C2">
        <w:rPr>
          <w:rFonts w:ascii="Calibri" w:hAnsi="Calibri" w:eastAsia="Calibri" w:cs="Calibri"/>
          <w:noProof w:val="0"/>
          <w:color w:val="000000" w:themeColor="text1" w:themeTint="FF" w:themeShade="FF"/>
          <w:sz w:val="18"/>
          <w:szCs w:val="18"/>
          <w:lang w:val="en-US"/>
        </w:rPr>
        <w:t>An individual who has consumed tobacco products in their lifetime, who uses now, but does not use every day.</w:t>
      </w:r>
    </w:p>
    <w:p w:rsidR="00B5435D" w:rsidP="7B371AB5" w:rsidRDefault="00B5435D" w14:paraId="52220942" w14:textId="195FD22A">
      <w:pPr>
        <w:pStyle w:val="ListParagraph"/>
        <w:numPr>
          <w:ilvl w:val="0"/>
          <w:numId w:val="1"/>
        </w:numPr>
        <w:rPr>
          <w:rFonts w:ascii="Calibri" w:hAnsi="Calibri" w:eastAsia="Calibri" w:cs="Calibri" w:asciiTheme="minorAscii" w:hAnsiTheme="minorAscii" w:eastAsiaTheme="minorAscii" w:cstheme="minorAscii"/>
          <w:sz w:val="22"/>
          <w:szCs w:val="22"/>
        </w:rPr>
      </w:pPr>
      <w:r w:rsidRPr="7B371AB5" w:rsidR="231982C2">
        <w:rPr>
          <w:rFonts w:ascii="Calibri" w:hAnsi="Calibri" w:eastAsia="Calibri" w:cs="Calibri"/>
          <w:noProof w:val="0"/>
          <w:sz w:val="22"/>
          <w:szCs w:val="22"/>
          <w:lang w:val="en-US"/>
        </w:rPr>
        <w:t xml:space="preserve">Unknown (SNOMED: 160614008); </w:t>
      </w:r>
      <w:r w:rsidRPr="7B371AB5" w:rsidR="231982C2">
        <w:rPr>
          <w:rFonts w:ascii="Calibri" w:hAnsi="Calibri" w:eastAsia="Calibri" w:cs="Calibri"/>
          <w:noProof w:val="0"/>
          <w:color w:val="000000" w:themeColor="text1" w:themeTint="FF" w:themeShade="FF"/>
          <w:sz w:val="18"/>
          <w:szCs w:val="18"/>
          <w:lang w:val="en-US"/>
        </w:rPr>
        <w:t>An individual for whose tobacco product use is unknown.</w:t>
      </w:r>
    </w:p>
    <w:p w:rsidR="00B5435D" w:rsidRDefault="00B5435D" w14:paraId="41FDCFE5" w14:textId="13F61591">
      <w:r w:rsidRPr="7B371AB5" w:rsidR="231982C2">
        <w:rPr>
          <w:rFonts w:ascii="Calibri" w:hAnsi="Calibri" w:eastAsia="Calibri" w:cs="Calibri"/>
          <w:b w:val="1"/>
          <w:bCs w:val="1"/>
          <w:noProof w:val="0"/>
          <w:sz w:val="22"/>
          <w:szCs w:val="22"/>
          <w:lang w:val="en-US"/>
        </w:rPr>
        <w:t xml:space="preserve"> </w:t>
      </w:r>
    </w:p>
    <w:p w:rsidR="00B5435D" w:rsidRDefault="00B5435D" w14:paraId="0B782A62" w14:textId="2AB1202E">
      <w:r w:rsidRPr="7B371AB5" w:rsidR="231982C2">
        <w:rPr>
          <w:rFonts w:ascii="Calibri" w:hAnsi="Calibri" w:eastAsia="Calibri" w:cs="Calibri"/>
          <w:b w:val="1"/>
          <w:bCs w:val="1"/>
          <w:noProof w:val="0"/>
          <w:sz w:val="22"/>
          <w:szCs w:val="22"/>
          <w:lang w:val="en-US"/>
        </w:rPr>
        <w:t>Use Case Description:</w:t>
      </w:r>
      <w:r w:rsidRPr="7B371AB5" w:rsidR="231982C2">
        <w:rPr>
          <w:rFonts w:ascii="Calibri" w:hAnsi="Calibri" w:eastAsia="Calibri" w:cs="Calibri"/>
          <w:noProof w:val="0"/>
          <w:sz w:val="22"/>
          <w:szCs w:val="22"/>
          <w:lang w:val="en-US"/>
        </w:rPr>
        <w:t xml:space="preserve"> </w:t>
      </w:r>
      <w:r w:rsidRPr="7B371AB5" w:rsidR="231982C2">
        <w:rPr>
          <w:rFonts w:ascii="Calibri" w:hAnsi="Calibri" w:eastAsia="Calibri" w:cs="Calibri"/>
          <w:i w:val="1"/>
          <w:iCs w:val="1"/>
          <w:noProof w:val="0"/>
          <w:sz w:val="22"/>
          <w:szCs w:val="22"/>
          <w:highlight w:val="yellow"/>
          <w:lang w:val="en-US"/>
        </w:rPr>
        <w:t>NEW Entry</w:t>
      </w:r>
      <w:r w:rsidRPr="7B371AB5" w:rsidR="231982C2">
        <w:rPr>
          <w:rFonts w:ascii="Calibri" w:hAnsi="Calibri" w:eastAsia="Calibri" w:cs="Calibri"/>
          <w:i w:val="1"/>
          <w:iCs w:val="1"/>
          <w:noProof w:val="0"/>
          <w:sz w:val="22"/>
          <w:szCs w:val="22"/>
          <w:lang w:val="en-US"/>
        </w:rPr>
        <w:t xml:space="preserve"> (Same as for “Tobacco/Nicotine Product Type”)</w:t>
      </w:r>
    </w:p>
    <w:p w:rsidR="00B5435D" w:rsidRDefault="00B5435D" w14:paraId="074EBBF9" w14:textId="631AB455">
      <w:r w:rsidRPr="7B371AB5" w:rsidR="231982C2">
        <w:rPr>
          <w:rFonts w:ascii="Calibri" w:hAnsi="Calibri" w:eastAsia="Calibri" w:cs="Calibri"/>
          <w:noProof w:val="0"/>
          <w:sz w:val="22"/>
          <w:szCs w:val="22"/>
          <w:lang w:val="en-US"/>
        </w:rPr>
        <w:t>Youth and adults in the United States use a range of tobacco products, including combustible, electronic, and smokeless products. Clinical assessment of the use of any tobacco product (and what product type) is a critical component of preventive care for both adult and youth patients. Assessment of tobacco product use (and product type) may occur through multiple channels, including in inpatient and ambulatory healthcare settings, community health settings, and public health programs (e.g., tobacco quitlines). Exchange of tobacco product use (and product type) information serves multiple purposes:</w:t>
      </w:r>
    </w:p>
    <w:p w:rsidR="00B5435D" w:rsidP="7B371AB5" w:rsidRDefault="00B5435D" w14:paraId="6A2A8CC1" w14:textId="16EB79EF">
      <w:pPr>
        <w:pStyle w:val="ListParagraph"/>
        <w:numPr>
          <w:ilvl w:val="0"/>
          <w:numId w:val="2"/>
        </w:numPr>
        <w:rPr>
          <w:rFonts w:ascii="Calibri" w:hAnsi="Calibri" w:eastAsia="Calibri" w:cs="Calibri" w:asciiTheme="minorAscii" w:hAnsiTheme="minorAscii" w:eastAsiaTheme="minorAscii" w:cstheme="minorAscii"/>
          <w:sz w:val="22"/>
          <w:szCs w:val="22"/>
        </w:rPr>
      </w:pPr>
      <w:r w:rsidRPr="7B371AB5" w:rsidR="231982C2">
        <w:rPr>
          <w:rFonts w:ascii="Calibri" w:hAnsi="Calibri" w:eastAsia="Calibri" w:cs="Calibri"/>
          <w:noProof w:val="0"/>
          <w:sz w:val="22"/>
          <w:szCs w:val="22"/>
          <w:lang w:val="en-US"/>
        </w:rPr>
        <w:t>At the point of clinical care, this data can be exchanged between health systems (e.g., between hospital, primary care, dental provider, cardiopulmonary rehabilitation program, or substance use treatment program) to facilitate clinical decision support, case management, and patient care continuity.</w:t>
      </w:r>
    </w:p>
    <w:p w:rsidR="00B5435D" w:rsidP="7B371AB5" w:rsidRDefault="00B5435D" w14:paraId="2DEFFF00" w14:textId="415B3311">
      <w:pPr>
        <w:pStyle w:val="ListParagraph"/>
        <w:numPr>
          <w:ilvl w:val="0"/>
          <w:numId w:val="2"/>
        </w:numPr>
        <w:rPr>
          <w:rFonts w:ascii="Calibri" w:hAnsi="Calibri" w:eastAsia="Calibri" w:cs="Calibri" w:asciiTheme="minorAscii" w:hAnsiTheme="minorAscii" w:eastAsiaTheme="minorAscii" w:cstheme="minorAscii"/>
          <w:sz w:val="22"/>
          <w:szCs w:val="22"/>
        </w:rPr>
      </w:pPr>
      <w:r w:rsidRPr="7B371AB5" w:rsidR="231982C2">
        <w:rPr>
          <w:rFonts w:ascii="Calibri" w:hAnsi="Calibri" w:eastAsia="Calibri" w:cs="Calibri"/>
          <w:noProof w:val="0"/>
          <w:sz w:val="22"/>
          <w:szCs w:val="22"/>
          <w:lang w:val="en-US"/>
        </w:rPr>
        <w:t>In community settings, this data can be exchanged between community health programs and health systems (e.g., between primary care clinician and school nurse or tobacco quitline) or between community health programs (e.g., between school nurse and tobacco quitline) to facilitate clinical decision support, patient education efforts, and continuity of patient care.</w:t>
      </w:r>
    </w:p>
    <w:p w:rsidR="00B5435D" w:rsidP="7B371AB5" w:rsidRDefault="00B5435D" w14:paraId="6D61D959" w14:textId="772C4B24">
      <w:pPr>
        <w:pStyle w:val="ListParagraph"/>
        <w:numPr>
          <w:ilvl w:val="0"/>
          <w:numId w:val="2"/>
        </w:numPr>
        <w:rPr>
          <w:rFonts w:ascii="Calibri" w:hAnsi="Calibri" w:eastAsia="Calibri" w:cs="Calibri" w:asciiTheme="minorAscii" w:hAnsiTheme="minorAscii" w:eastAsiaTheme="minorAscii" w:cstheme="minorAscii"/>
          <w:sz w:val="22"/>
          <w:szCs w:val="22"/>
        </w:rPr>
      </w:pPr>
      <w:r w:rsidRPr="7B371AB5" w:rsidR="231982C2">
        <w:rPr>
          <w:rFonts w:ascii="Calibri" w:hAnsi="Calibri" w:eastAsia="Calibri" w:cs="Calibri"/>
          <w:noProof w:val="0"/>
          <w:sz w:val="22"/>
          <w:szCs w:val="22"/>
          <w:lang w:val="en-US"/>
        </w:rPr>
        <w:t>At the population level, this data can be aggregated for use in surveillance, to support program operations and evaluation, and to guide public health action with the goals of reducing tobacco use and related health outcomes. This data can also support clinical registries, particularly those related to tobacco-related health outcomes (e.g., cancer registries).</w:t>
      </w:r>
    </w:p>
    <w:p w:rsidR="00B5435D" w:rsidP="7B371AB5" w:rsidRDefault="00B5435D" w14:paraId="0692D02B" w14:textId="6CE9DB78">
      <w:pPr>
        <w:spacing w:line="257" w:lineRule="auto"/>
      </w:pPr>
      <w:r w:rsidRPr="7B371AB5" w:rsidR="231982C2">
        <w:rPr>
          <w:rFonts w:ascii="Calibri" w:hAnsi="Calibri" w:eastAsia="Calibri" w:cs="Calibri"/>
          <w:noProof w:val="0"/>
          <w:sz w:val="22"/>
          <w:szCs w:val="22"/>
          <w:lang w:val="en-US"/>
        </w:rPr>
        <w:t xml:space="preserve"> </w:t>
      </w:r>
    </w:p>
    <w:p w:rsidR="00B5435D" w:rsidRDefault="00B5435D" w14:paraId="7A6974AD" w14:textId="1DC2AC3A">
      <w:r w:rsidRPr="7B371AB5" w:rsidR="231982C2">
        <w:rPr>
          <w:rFonts w:ascii="Calibri" w:hAnsi="Calibri" w:eastAsia="Calibri" w:cs="Calibri"/>
          <w:b w:val="1"/>
          <w:bCs w:val="1"/>
          <w:noProof w:val="0"/>
          <w:sz w:val="22"/>
          <w:szCs w:val="22"/>
          <w:lang w:val="en-US"/>
        </w:rPr>
        <w:t xml:space="preserve">Estimated number of stakeholders capturing, accessing, using, or exchanging: </w:t>
      </w:r>
      <w:r w:rsidRPr="7B371AB5" w:rsidR="231982C2">
        <w:rPr>
          <w:rFonts w:ascii="Calibri" w:hAnsi="Calibri" w:eastAsia="Calibri" w:cs="Calibri"/>
          <w:i w:val="1"/>
          <w:iCs w:val="1"/>
          <w:noProof w:val="0"/>
          <w:sz w:val="22"/>
          <w:szCs w:val="22"/>
          <w:highlight w:val="yellow"/>
          <w:lang w:val="en-US"/>
        </w:rPr>
        <w:t>NEW Entry</w:t>
      </w:r>
      <w:r w:rsidRPr="7B371AB5" w:rsidR="231982C2">
        <w:rPr>
          <w:rFonts w:ascii="Calibri" w:hAnsi="Calibri" w:eastAsia="Calibri" w:cs="Calibri"/>
          <w:i w:val="1"/>
          <w:iCs w:val="1"/>
          <w:noProof w:val="0"/>
          <w:sz w:val="22"/>
          <w:szCs w:val="22"/>
          <w:lang w:val="en-US"/>
        </w:rPr>
        <w:t xml:space="preserve"> (Same as for “Tobacco/Nicotine Product Type”)</w:t>
      </w:r>
    </w:p>
    <w:p w:rsidR="00B5435D" w:rsidRDefault="00B5435D" w14:paraId="7993DCA4" w14:textId="3805F934">
      <w:r w:rsidRPr="7B371AB5" w:rsidR="231982C2">
        <w:rPr>
          <w:rFonts w:ascii="Calibri" w:hAnsi="Calibri" w:eastAsia="Calibri" w:cs="Calibri"/>
          <w:noProof w:val="0"/>
          <w:sz w:val="22"/>
          <w:szCs w:val="22"/>
          <w:lang w:val="en-US"/>
        </w:rPr>
        <w:t>Tobacco product use (and product type) assessment is clinically important for all patients. Approximately 47.1 million (19.0%) adults and 4.47 million (16.2%) middle and high school students in the US used tobacco products in 2020. It is critical to assess all patients for use of any tobacco product; among US adults, cigarettes, e-cigarettes, cigars, smokeless tobacco, and pipes are the most commonly used products, while among US youth, e-cigarettes, cigars, cigarettes, smokeless tobacco, and hookah are the most commonly used products. Additional stakeholders for this proposed data element include: healthcare providers and systems; community-based care providers; payers; clinical registries; state, tribal, local, and territorial departments of health; and federal health agencies.</w:t>
      </w:r>
    </w:p>
    <w:p w:rsidR="00B5435D" w:rsidRDefault="00B5435D" w14:paraId="72524732" w14:textId="72BD2B75">
      <w:r w:rsidRPr="7B371AB5" w:rsidR="231982C2">
        <w:rPr>
          <w:rFonts w:ascii="Calibri" w:hAnsi="Calibri" w:eastAsia="Calibri" w:cs="Calibri"/>
          <w:noProof w:val="0"/>
          <w:sz w:val="22"/>
          <w:szCs w:val="22"/>
          <w:lang w:val="en-US"/>
        </w:rPr>
        <w:t xml:space="preserve"> </w:t>
      </w:r>
    </w:p>
    <w:p w:rsidR="00B5435D" w:rsidRDefault="00B5435D" w14:paraId="6A90EE1D" w14:textId="1DF7DBBD">
      <w:r w:rsidRPr="7B371AB5" w:rsidR="231982C2">
        <w:rPr>
          <w:rFonts w:ascii="Calibri" w:hAnsi="Calibri" w:eastAsia="Calibri" w:cs="Calibri"/>
          <w:b w:val="1"/>
          <w:bCs w:val="1"/>
          <w:noProof w:val="0"/>
          <w:sz w:val="22"/>
          <w:szCs w:val="22"/>
          <w:lang w:val="en-US"/>
        </w:rPr>
        <w:t xml:space="preserve">Applicable Standards: </w:t>
      </w:r>
      <w:r w:rsidRPr="7B371AB5" w:rsidR="231982C2">
        <w:rPr>
          <w:rFonts w:ascii="Calibri" w:hAnsi="Calibri" w:eastAsia="Calibri" w:cs="Calibri"/>
          <w:i w:val="1"/>
          <w:iCs w:val="1"/>
          <w:noProof w:val="0"/>
          <w:sz w:val="22"/>
          <w:szCs w:val="22"/>
          <w:highlight w:val="yellow"/>
          <w:lang w:val="en-US"/>
        </w:rPr>
        <w:t>Recommended replacement of current</w:t>
      </w:r>
    </w:p>
    <w:p w:rsidR="00B5435D" w:rsidRDefault="00B5435D" w14:paraId="32A83B91" w14:textId="4259742A">
      <w:r w:rsidRPr="7B371AB5" w:rsidR="231982C2">
        <w:rPr>
          <w:rFonts w:ascii="Calibri" w:hAnsi="Calibri" w:eastAsia="Calibri" w:cs="Calibri"/>
          <w:noProof w:val="0"/>
          <w:sz w:val="22"/>
          <w:szCs w:val="22"/>
          <w:lang w:val="en-US"/>
        </w:rPr>
        <w:t xml:space="preserve">SNOMED-CT Codes exist for most of the data elements. </w:t>
      </w:r>
      <w:hyperlink r:id="R418454c0692e4a72">
        <w:r w:rsidRPr="7B371AB5" w:rsidR="231982C2">
          <w:rPr>
            <w:rStyle w:val="Hyperlink"/>
            <w:rFonts w:ascii="Arial" w:hAnsi="Arial" w:eastAsia="Arial" w:cs="Arial"/>
            <w:strike w:val="0"/>
            <w:dstrike w:val="0"/>
            <w:noProof w:val="0"/>
            <w:sz w:val="22"/>
            <w:szCs w:val="22"/>
            <w:lang w:val="en-US"/>
          </w:rPr>
          <w:t>https://browser.ihtsdotools.org/</w:t>
        </w:r>
      </w:hyperlink>
      <w:r w:rsidRPr="7B371AB5" w:rsidR="231982C2">
        <w:rPr>
          <w:rFonts w:ascii="Calibri" w:hAnsi="Calibri" w:eastAsia="Calibri" w:cs="Calibri"/>
          <w:noProof w:val="0"/>
          <w:sz w:val="22"/>
          <w:szCs w:val="22"/>
          <w:lang w:val="en-US"/>
        </w:rPr>
        <w:t>; however, aligned LOINC codes are not currently available</w:t>
      </w:r>
    </w:p>
    <w:p w:rsidR="00B5435D" w:rsidRDefault="00B5435D" w14:paraId="1979C0C0" w14:textId="5E15FE7B">
      <w:r w:rsidRPr="7B371AB5" w:rsidR="231982C2">
        <w:rPr>
          <w:rFonts w:ascii="Calibri" w:hAnsi="Calibri" w:eastAsia="Calibri" w:cs="Calibri"/>
          <w:noProof w:val="0"/>
          <w:sz w:val="22"/>
          <w:szCs w:val="22"/>
          <w:lang w:val="en-US"/>
        </w:rPr>
        <w:t>Question Prompt: Do you use any tobacco (or nicotine-containing) products?</w:t>
      </w:r>
    </w:p>
    <w:p w:rsidR="00B5435D" w:rsidRDefault="00B5435D" w14:paraId="392A5CBA" w14:textId="6881BF8A">
      <w:r w:rsidRPr="7B371AB5" w:rsidR="231982C2">
        <w:rPr>
          <w:rFonts w:ascii="Calibri" w:hAnsi="Calibri" w:eastAsia="Calibri" w:cs="Calibri"/>
          <w:noProof w:val="0"/>
          <w:sz w:val="22"/>
          <w:szCs w:val="22"/>
          <w:lang w:val="en-US"/>
        </w:rPr>
        <w:t>Permissible Values:</w:t>
      </w:r>
    </w:p>
    <w:p w:rsidR="00B5435D" w:rsidP="7B371AB5" w:rsidRDefault="00B5435D" w14:paraId="067913D6" w14:textId="10E8D185">
      <w:pPr>
        <w:pStyle w:val="ListParagraph"/>
        <w:numPr>
          <w:ilvl w:val="0"/>
          <w:numId w:val="3"/>
        </w:numPr>
        <w:rPr>
          <w:rFonts w:ascii="Calibri" w:hAnsi="Calibri" w:eastAsia="Calibri" w:cs="Calibri" w:asciiTheme="minorAscii" w:hAnsiTheme="minorAscii" w:eastAsiaTheme="minorAscii" w:cstheme="minorAscii"/>
          <w:sz w:val="22"/>
          <w:szCs w:val="22"/>
        </w:rPr>
      </w:pPr>
      <w:r w:rsidRPr="7B371AB5" w:rsidR="231982C2">
        <w:rPr>
          <w:rFonts w:ascii="Calibri" w:hAnsi="Calibri" w:eastAsia="Calibri" w:cs="Calibri"/>
          <w:noProof w:val="0"/>
          <w:sz w:val="22"/>
          <w:szCs w:val="22"/>
          <w:lang w:val="en-US"/>
        </w:rPr>
        <w:t>Never (SNOMED: 702979003)</w:t>
      </w:r>
    </w:p>
    <w:p w:rsidR="00B5435D" w:rsidP="7B371AB5" w:rsidRDefault="00B5435D" w14:paraId="1303167D" w14:textId="4551A851">
      <w:pPr>
        <w:pStyle w:val="ListParagraph"/>
        <w:numPr>
          <w:ilvl w:val="0"/>
          <w:numId w:val="3"/>
        </w:numPr>
        <w:rPr>
          <w:rFonts w:ascii="Calibri" w:hAnsi="Calibri" w:eastAsia="Calibri" w:cs="Calibri" w:asciiTheme="minorAscii" w:hAnsiTheme="minorAscii" w:eastAsiaTheme="minorAscii" w:cstheme="minorAscii"/>
          <w:sz w:val="22"/>
          <w:szCs w:val="22"/>
        </w:rPr>
      </w:pPr>
      <w:r w:rsidRPr="7B371AB5" w:rsidR="231982C2">
        <w:rPr>
          <w:rFonts w:ascii="Calibri" w:hAnsi="Calibri" w:eastAsia="Calibri" w:cs="Calibri"/>
          <w:noProof w:val="0"/>
          <w:sz w:val="22"/>
          <w:szCs w:val="22"/>
          <w:lang w:val="en-US"/>
        </w:rPr>
        <w:t>Former: (SNOMED: 702975009)</w:t>
      </w:r>
    </w:p>
    <w:p w:rsidR="00B5435D" w:rsidP="7B371AB5" w:rsidRDefault="00B5435D" w14:paraId="199D786A" w14:textId="376221F3">
      <w:pPr>
        <w:pStyle w:val="ListParagraph"/>
        <w:numPr>
          <w:ilvl w:val="0"/>
          <w:numId w:val="3"/>
        </w:numPr>
        <w:rPr>
          <w:rFonts w:ascii="Calibri" w:hAnsi="Calibri" w:eastAsia="Calibri" w:cs="Calibri" w:asciiTheme="minorAscii" w:hAnsiTheme="minorAscii" w:eastAsiaTheme="minorAscii" w:cstheme="minorAscii"/>
          <w:sz w:val="22"/>
          <w:szCs w:val="22"/>
        </w:rPr>
      </w:pPr>
      <w:r w:rsidRPr="7B371AB5" w:rsidR="231982C2">
        <w:rPr>
          <w:rFonts w:ascii="Calibri" w:hAnsi="Calibri" w:eastAsia="Calibri" w:cs="Calibri"/>
          <w:noProof w:val="0"/>
          <w:sz w:val="22"/>
          <w:szCs w:val="22"/>
          <w:lang w:val="en-US"/>
        </w:rPr>
        <w:t>Current Daily: (SNOMED: TBD)</w:t>
      </w:r>
    </w:p>
    <w:p w:rsidR="00B5435D" w:rsidP="7B371AB5" w:rsidRDefault="00B5435D" w14:paraId="06469EA4" w14:textId="4CD47C58">
      <w:pPr>
        <w:pStyle w:val="ListParagraph"/>
        <w:numPr>
          <w:ilvl w:val="0"/>
          <w:numId w:val="3"/>
        </w:numPr>
        <w:rPr>
          <w:rFonts w:ascii="Calibri" w:hAnsi="Calibri" w:eastAsia="Calibri" w:cs="Calibri" w:asciiTheme="minorAscii" w:hAnsiTheme="minorAscii" w:eastAsiaTheme="minorAscii" w:cstheme="minorAscii"/>
          <w:sz w:val="22"/>
          <w:szCs w:val="22"/>
        </w:rPr>
      </w:pPr>
      <w:r w:rsidRPr="7B371AB5" w:rsidR="231982C2">
        <w:rPr>
          <w:rFonts w:ascii="Calibri" w:hAnsi="Calibri" w:eastAsia="Calibri" w:cs="Calibri"/>
          <w:noProof w:val="0"/>
          <w:sz w:val="22"/>
          <w:szCs w:val="22"/>
          <w:lang w:val="en-US"/>
        </w:rPr>
        <w:t>Current Occasionally (SNOMED: TBD)</w:t>
      </w:r>
    </w:p>
    <w:p w:rsidR="00B5435D" w:rsidP="7B371AB5" w:rsidRDefault="00B5435D" w14:paraId="0211172A" w14:textId="213F6ED5">
      <w:pPr>
        <w:pStyle w:val="ListParagraph"/>
        <w:numPr>
          <w:ilvl w:val="0"/>
          <w:numId w:val="3"/>
        </w:numPr>
        <w:rPr>
          <w:rFonts w:ascii="Calibri" w:hAnsi="Calibri" w:eastAsia="Calibri" w:cs="Calibri" w:asciiTheme="minorAscii" w:hAnsiTheme="minorAscii" w:eastAsiaTheme="minorAscii" w:cstheme="minorAscii"/>
          <w:sz w:val="22"/>
          <w:szCs w:val="22"/>
        </w:rPr>
      </w:pPr>
      <w:r w:rsidRPr="7B371AB5" w:rsidR="231982C2">
        <w:rPr>
          <w:rFonts w:ascii="Calibri" w:hAnsi="Calibri" w:eastAsia="Calibri" w:cs="Calibri"/>
          <w:noProof w:val="0"/>
          <w:sz w:val="22"/>
          <w:szCs w:val="22"/>
          <w:lang w:val="en-US"/>
        </w:rPr>
        <w:t>Unknown (SNOMED: 160614008)</w:t>
      </w:r>
    </w:p>
    <w:p w:rsidR="00B5435D" w:rsidRDefault="00B5435D" w14:paraId="40FF74F0" w14:textId="69FB267D">
      <w:r w:rsidRPr="7B371AB5" w:rsidR="231982C2">
        <w:rPr>
          <w:rFonts w:ascii="Calibri" w:hAnsi="Calibri" w:eastAsia="Calibri" w:cs="Calibri"/>
          <w:b w:val="1"/>
          <w:bCs w:val="1"/>
          <w:noProof w:val="0"/>
          <w:sz w:val="22"/>
          <w:szCs w:val="22"/>
          <w:lang w:val="en-US"/>
        </w:rPr>
        <w:t xml:space="preserve"> </w:t>
      </w:r>
    </w:p>
    <w:p w:rsidR="00B5435D" w:rsidRDefault="00B5435D" w14:paraId="050DF3CD" w14:textId="23769C88">
      <w:r w:rsidRPr="7B371AB5" w:rsidR="231982C2">
        <w:rPr>
          <w:rFonts w:ascii="Calibri" w:hAnsi="Calibri" w:eastAsia="Calibri" w:cs="Calibri"/>
          <w:b w:val="1"/>
          <w:bCs w:val="1"/>
          <w:noProof w:val="0"/>
          <w:sz w:val="22"/>
          <w:szCs w:val="22"/>
          <w:lang w:val="en-US"/>
        </w:rPr>
        <w:t xml:space="preserve">Additional Specifications: </w:t>
      </w:r>
      <w:r w:rsidRPr="7B371AB5" w:rsidR="231982C2">
        <w:rPr>
          <w:rFonts w:ascii="Calibri" w:hAnsi="Calibri" w:eastAsia="Calibri" w:cs="Calibri"/>
          <w:i w:val="1"/>
          <w:iCs w:val="1"/>
          <w:noProof w:val="0"/>
          <w:sz w:val="22"/>
          <w:szCs w:val="22"/>
          <w:highlight w:val="yellow"/>
          <w:lang w:val="en-US"/>
        </w:rPr>
        <w:t>Recommended addition to current</w:t>
      </w:r>
    </w:p>
    <w:p w:rsidR="00B5435D" w:rsidRDefault="00B5435D" w14:paraId="4D492F43" w14:textId="5E64ABAC">
      <w:r w:rsidRPr="7B371AB5" w:rsidR="231982C2">
        <w:rPr>
          <w:rFonts w:ascii="Calibri" w:hAnsi="Calibri" w:eastAsia="Calibri" w:cs="Calibri"/>
          <w:noProof w:val="0"/>
          <w:sz w:val="22"/>
          <w:szCs w:val="22"/>
          <w:lang w:val="en"/>
        </w:rPr>
        <w:t xml:space="preserve">HL7 FHIR – Core Observation Social History: </w:t>
      </w:r>
      <w:hyperlink r:id="R924182ee36774d2e">
        <w:r w:rsidRPr="7B371AB5" w:rsidR="231982C2">
          <w:rPr>
            <w:rStyle w:val="Hyperlink"/>
            <w:rFonts w:ascii="Arial" w:hAnsi="Arial" w:eastAsia="Arial" w:cs="Arial"/>
            <w:strike w:val="0"/>
            <w:dstrike w:val="0"/>
            <w:noProof w:val="0"/>
            <w:sz w:val="22"/>
            <w:szCs w:val="22"/>
            <w:lang w:val="en-US"/>
          </w:rPr>
          <w:t>http://build.fhir.org/ig/HL7/US-Core/StructureDefinition-us-core-observation-social-history.html</w:t>
        </w:r>
      </w:hyperlink>
      <w:r w:rsidRPr="7B371AB5" w:rsidR="231982C2">
        <w:rPr>
          <w:rFonts w:ascii="Calibri" w:hAnsi="Calibri" w:eastAsia="Calibri" w:cs="Calibri"/>
          <w:noProof w:val="0"/>
          <w:sz w:val="22"/>
          <w:szCs w:val="22"/>
          <w:lang w:val="en-US"/>
        </w:rPr>
        <w:t xml:space="preserve"> </w:t>
      </w:r>
    </w:p>
    <w:p w:rsidR="00B5435D" w:rsidRDefault="00B5435D" w14:paraId="37B12051" w14:textId="6FDD1C89">
      <w:r w:rsidRPr="7B371AB5" w:rsidR="231982C2">
        <w:rPr>
          <w:rFonts w:ascii="Calibri" w:hAnsi="Calibri" w:eastAsia="Calibri" w:cs="Calibri"/>
          <w:b w:val="1"/>
          <w:bCs w:val="1"/>
          <w:noProof w:val="0"/>
          <w:sz w:val="22"/>
          <w:szCs w:val="22"/>
          <w:lang w:val="en-US"/>
        </w:rPr>
        <w:t xml:space="preserve"> </w:t>
      </w:r>
    </w:p>
    <w:p w:rsidR="00B5435D" w:rsidRDefault="00B5435D" w14:paraId="29B55B57" w14:textId="1A0B93B4">
      <w:r w:rsidRPr="7B371AB5" w:rsidR="231982C2">
        <w:rPr>
          <w:rFonts w:ascii="Calibri" w:hAnsi="Calibri" w:eastAsia="Calibri" w:cs="Calibri"/>
          <w:b w:val="1"/>
          <w:bCs w:val="1"/>
          <w:noProof w:val="0"/>
          <w:sz w:val="22"/>
          <w:szCs w:val="22"/>
          <w:lang w:val="en-US"/>
        </w:rPr>
        <w:t xml:space="preserve">Current Use: </w:t>
      </w:r>
      <w:r w:rsidRPr="7B371AB5" w:rsidR="231982C2">
        <w:rPr>
          <w:rFonts w:ascii="Calibri" w:hAnsi="Calibri" w:eastAsia="Calibri" w:cs="Calibri"/>
          <w:i w:val="1"/>
          <w:iCs w:val="1"/>
          <w:noProof w:val="0"/>
          <w:sz w:val="22"/>
          <w:szCs w:val="22"/>
          <w:highlight w:val="yellow"/>
          <w:lang w:val="en-US"/>
        </w:rPr>
        <w:t>Recommended replacement of current</w:t>
      </w:r>
    </w:p>
    <w:p w:rsidR="00B5435D" w:rsidRDefault="00B5435D" w14:paraId="292549B0" w14:textId="3893FBB9">
      <w:r w:rsidRPr="7B371AB5" w:rsidR="231982C2">
        <w:rPr>
          <w:rFonts w:ascii="Calibri" w:hAnsi="Calibri" w:eastAsia="Calibri" w:cs="Calibri"/>
          <w:noProof w:val="0"/>
          <w:sz w:val="22"/>
          <w:szCs w:val="22"/>
          <w:lang w:val="en-US"/>
        </w:rPr>
        <w:t>Change to “In limited use in production environments”</w:t>
      </w:r>
    </w:p>
    <w:p w:rsidR="00B5435D" w:rsidRDefault="00B5435D" w14:paraId="1191E996" w14:textId="4159BAB9">
      <w:r w:rsidRPr="7B371AB5" w:rsidR="231982C2">
        <w:rPr>
          <w:rFonts w:ascii="Calibri" w:hAnsi="Calibri" w:eastAsia="Calibri" w:cs="Calibri"/>
          <w:b w:val="1"/>
          <w:bCs w:val="1"/>
          <w:noProof w:val="0"/>
          <w:sz w:val="22"/>
          <w:szCs w:val="22"/>
          <w:lang w:val="en-US"/>
        </w:rPr>
        <w:t>Supporting Artifacts</w:t>
      </w:r>
      <w:r w:rsidRPr="7B371AB5" w:rsidR="231982C2">
        <w:rPr>
          <w:rFonts w:ascii="Calibri" w:hAnsi="Calibri" w:eastAsia="Calibri" w:cs="Calibri"/>
          <w:noProof w:val="0"/>
          <w:sz w:val="22"/>
          <w:szCs w:val="22"/>
          <w:lang w:val="en-US"/>
        </w:rPr>
        <w:t xml:space="preserve"> (for current use): </w:t>
      </w:r>
    </w:p>
    <w:p w:rsidR="00B5435D" w:rsidRDefault="00B5435D" w14:paraId="14377DB0" w14:textId="4E1EF757">
      <w:r w:rsidRPr="7B371AB5" w:rsidR="231982C2">
        <w:rPr>
          <w:rFonts w:ascii="Calibri" w:hAnsi="Calibri" w:eastAsia="Calibri" w:cs="Calibri"/>
          <w:noProof w:val="0"/>
          <w:sz w:val="22"/>
          <w:szCs w:val="22"/>
          <w:lang w:val="en-US"/>
        </w:rPr>
        <w:t>The proposed data element has already been implemented in the electronic health records of some major health systems, with some variation in classification categories.</w:t>
      </w:r>
    </w:p>
    <w:p w:rsidR="00B5435D" w:rsidRDefault="00B5435D" w14:paraId="1E013AA1" w14:textId="52BBDC41">
      <w:r w:rsidRPr="7B371AB5" w:rsidR="231982C2">
        <w:rPr>
          <w:rFonts w:ascii="Calibri" w:hAnsi="Calibri" w:eastAsia="Calibri" w:cs="Calibri"/>
          <w:noProof w:val="0"/>
          <w:sz w:val="22"/>
          <w:szCs w:val="22"/>
          <w:lang w:val="en-US"/>
        </w:rPr>
        <w:t xml:space="preserve"> </w:t>
      </w:r>
    </w:p>
    <w:p w:rsidR="00B5435D" w:rsidRDefault="00B5435D" w14:paraId="4553C500" w14:textId="2F79FADE">
      <w:r w:rsidRPr="7B371AB5" w:rsidR="231982C2">
        <w:rPr>
          <w:rFonts w:ascii="Calibri" w:hAnsi="Calibri" w:eastAsia="Calibri" w:cs="Calibri"/>
          <w:b w:val="1"/>
          <w:bCs w:val="1"/>
          <w:noProof w:val="0"/>
          <w:sz w:val="22"/>
          <w:szCs w:val="22"/>
          <w:lang w:val="en-US"/>
        </w:rPr>
        <w:t xml:space="preserve">General Comment: </w:t>
      </w:r>
      <w:r w:rsidRPr="7B371AB5" w:rsidR="231982C2">
        <w:rPr>
          <w:rFonts w:ascii="Calibri" w:hAnsi="Calibri" w:eastAsia="Calibri" w:cs="Calibri"/>
          <w:i w:val="1"/>
          <w:iCs w:val="1"/>
          <w:noProof w:val="0"/>
          <w:sz w:val="22"/>
          <w:szCs w:val="22"/>
          <w:lang w:val="en-US"/>
        </w:rPr>
        <w:t>(Same as for “Tobacco/Nicotine Product Type”)</w:t>
      </w:r>
    </w:p>
    <w:p w:rsidR="00B5435D" w:rsidRDefault="00B5435D" w14:paraId="1AA30F5D" w14:textId="78DC3708">
      <w:r w:rsidRPr="7B371AB5" w:rsidR="231982C2">
        <w:rPr>
          <w:rFonts w:ascii="Calibri" w:hAnsi="Calibri" w:eastAsia="Calibri" w:cs="Calibri"/>
          <w:noProof w:val="0"/>
          <w:sz w:val="22"/>
          <w:szCs w:val="22"/>
          <w:lang w:val="en-US"/>
        </w:rPr>
        <w:t>CDC supports the inclusion of “Tobacco/Nicotine Product Use” and “Tobacco/Nicotine Product Type” as data elements in future versions of USCDI. Together, these two data elements offer a more robust and inclusive assessment of patient tobacco use than current USCDI data elements. Current data elements preclude the exchange of standard information regarding patient use of a range of tobacco products of clinical and public health importance. For example, smokeless tobacco use has known adverse health effects including cancer, heart disease, and stroke. Additionally, e-cigarettes are the most commonly used tobacco product type among US youth. Furthermore, improving the availability, accessibility, and effectiveness of tobacco cessation services, including tobacco use screening, for populations affected by tobacco-related disparities is important to advancing health equity. Standard clinical data regarding the broader spectrum of tobacco product use has the potential to benefit both healthcare and public health in efforts to decrease tobacco-related death and disease.</w:t>
      </w:r>
    </w:p>
    <w:p w:rsidR="00B5435D" w:rsidP="7B371AB5" w:rsidRDefault="00B5435D" w14:paraId="2C078E63" w14:textId="2EC1BA09">
      <w:pPr>
        <w:pStyle w:val="Normal"/>
      </w:pPr>
    </w:p>
    <w:sectPr w:rsidR="00B5435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83299F"/>
    <w:rsid w:val="00B5435D"/>
    <w:rsid w:val="231982C2"/>
    <w:rsid w:val="6C83299F"/>
    <w:rsid w:val="7B371A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299F"/>
  <w15:chartTrackingRefBased/>
  <w15:docId w15:val="{D74328F4-D3B2-4291-B402-C0FF9B1C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1d301f9508754169" Type="http://schemas.openxmlformats.org/officeDocument/2006/relationships/numbering" Target="numbering.xml"/><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f802bd82cfef431c" Type="http://schemas.openxmlformats.org/officeDocument/2006/relationships/hyperlink" Target="https://www.healthit.gov/isa/taxonomy/term/1931/comment" TargetMode="External"/><Relationship Id="R924182ee36774d2e" Type="http://schemas.openxmlformats.org/officeDocument/2006/relationships/hyperlink" Target="http://build.fhir.org/ig/HL7/US-Core/StructureDefinition-us-core-observation-social-history.html" TargetMode="External"/><Relationship Id="rId4" Type="http://schemas.openxmlformats.org/officeDocument/2006/relationships/fontTable" Target="fontTable.xml"/><Relationship Id="R418454c0692e4a72" Type="http://schemas.openxmlformats.org/officeDocument/2006/relationships/hyperlink" Target="https://browser.ihtsdot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5B6ADEB52B24193E96345BE14BA7A" ma:contentTypeVersion="10" ma:contentTypeDescription="Create a new document." ma:contentTypeScope="" ma:versionID="156844d9ccedef99cc55b7e8646223f4">
  <xsd:schema xmlns:xsd="http://www.w3.org/2001/XMLSchema" xmlns:xs="http://www.w3.org/2001/XMLSchema" xmlns:p="http://schemas.microsoft.com/office/2006/metadata/properties" xmlns:ns2="f2de91ea-77ab-46e6-ba46-8ee478558b0e" xmlns:ns3="d780a145-6e79-4c9c-90b5-3753d93ab5ac" targetNamespace="http://schemas.microsoft.com/office/2006/metadata/properties" ma:root="true" ma:fieldsID="2bed6715f166676c43b0dbab8aa7ec90" ns2:_="" ns3:_="">
    <xsd:import namespace="f2de91ea-77ab-46e6-ba46-8ee478558b0e"/>
    <xsd:import namespace="d780a145-6e79-4c9c-90b5-3753d93ab5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e91ea-77ab-46e6-ba46-8ee47855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0a145-6e79-4c9c-90b5-3753d93ab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71FE3-3225-446D-A6C8-ABD4FC439C2D}"/>
</file>

<file path=customXml/itemProps2.xml><?xml version="1.0" encoding="utf-8"?>
<ds:datastoreItem xmlns:ds="http://schemas.openxmlformats.org/officeDocument/2006/customXml" ds:itemID="{F3956976-96B6-493A-9348-4C963F6B6DB0}"/>
</file>

<file path=customXml/itemProps3.xml><?xml version="1.0" encoding="utf-8"?>
<ds:datastoreItem xmlns:ds="http://schemas.openxmlformats.org/officeDocument/2006/customXml" ds:itemID="{D2A9BE61-59B4-4B44-B064-531E58C19F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Lekiachvili, Akaki (CDC/DDNID/NCCDPHP/OD)</dc:creator>
  <cp:keywords/>
  <dc:description/>
  <cp:lastModifiedBy>Lekiachvili, Akaki (CDC/DDNID/NCCDPHP/OD)</cp:lastModifiedBy>
  <cp:revision>2</cp:revision>
  <dcterms:created xsi:type="dcterms:W3CDTF">2022-09-21T13:22:00Z</dcterms:created>
  <dcterms:modified xsi:type="dcterms:W3CDTF">2022-09-21T13:22:42Z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2022-09-21T13:22:33Z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12962bed-a02d-487b-8596-817d07be8fb8</vt:lpwstr>
  </property>
  <property fmtid="{D5CDD505-2E9C-101B-9397-08002B2CF9AE}" pid="8" name="MSIP_Label_8af03ff0-41c5-4c41-b55e-fabb8fae94be_ContentBits">
    <vt:lpwstr>0</vt:lpwstr>
  </property>
  <property fmtid="{D5CDD505-2E9C-101B-9397-08002B2CF9AE}" pid="9" name="ContentTypeId">
    <vt:lpwstr>0x0101008675B6ADEB52B24193E96345BE14BA7A</vt:lpwstr>
  </property>
</Properties>
</file>