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2920" w14:textId="3B4CD8A8" w:rsidR="000039DB" w:rsidRDefault="211DEBCA" w:rsidP="5C9995B6">
      <w:pPr>
        <w:spacing w:line="257" w:lineRule="auto"/>
      </w:pPr>
      <w:r w:rsidRPr="5C9995B6">
        <w:rPr>
          <w:rFonts w:ascii="Calibri" w:eastAsia="Calibri" w:hAnsi="Calibri" w:cs="Calibri"/>
          <w:b/>
          <w:bCs/>
        </w:rPr>
        <w:t xml:space="preserve">Data element: </w:t>
      </w:r>
      <w:r w:rsidRPr="00663DE1">
        <w:rPr>
          <w:rFonts w:ascii="Calibri" w:eastAsia="Calibri" w:hAnsi="Calibri" w:cs="Calibri"/>
          <w:b/>
          <w:bCs/>
          <w:highlight w:val="yellow"/>
        </w:rPr>
        <w:t xml:space="preserve">Travel </w:t>
      </w:r>
      <w:r w:rsidR="00F72075" w:rsidRPr="00663DE1">
        <w:rPr>
          <w:rFonts w:ascii="Calibri" w:eastAsia="Calibri" w:hAnsi="Calibri" w:cs="Calibri"/>
          <w:b/>
          <w:bCs/>
          <w:highlight w:val="yellow"/>
        </w:rPr>
        <w:t>H</w:t>
      </w:r>
      <w:r w:rsidRPr="00663DE1">
        <w:rPr>
          <w:rFonts w:ascii="Calibri" w:eastAsia="Calibri" w:hAnsi="Calibri" w:cs="Calibri"/>
          <w:b/>
          <w:bCs/>
          <w:highlight w:val="yellow"/>
        </w:rPr>
        <w:t xml:space="preserve">istory Location </w:t>
      </w:r>
      <w:r w:rsidR="00F72075" w:rsidRPr="00663DE1">
        <w:rPr>
          <w:rFonts w:ascii="Calibri" w:eastAsia="Calibri" w:hAnsi="Calibri" w:cs="Calibri"/>
          <w:b/>
          <w:bCs/>
          <w:highlight w:val="yellow"/>
        </w:rPr>
        <w:t>(allow option to list multiple locations)</w:t>
      </w:r>
    </w:p>
    <w:p w14:paraId="7D60747B" w14:textId="0BDA3788" w:rsidR="000039DB" w:rsidRDefault="211DEBCA" w:rsidP="5C9995B6">
      <w:pPr>
        <w:spacing w:line="257" w:lineRule="auto"/>
      </w:pPr>
      <w:r w:rsidRPr="5C9995B6">
        <w:rPr>
          <w:rFonts w:ascii="Calibri" w:eastAsia="Calibri" w:hAnsi="Calibri" w:cs="Calibri"/>
          <w:b/>
          <w:bCs/>
        </w:rPr>
        <w:t xml:space="preserve">Old text in black. Newly proposed text in </w:t>
      </w:r>
      <w:r w:rsidRPr="5C9995B6">
        <w:rPr>
          <w:rFonts w:ascii="Calibri" w:eastAsia="Calibri" w:hAnsi="Calibri" w:cs="Calibri"/>
          <w:b/>
          <w:bCs/>
          <w:highlight w:val="yellow"/>
        </w:rPr>
        <w:t>highlight</w:t>
      </w:r>
      <w:r w:rsidRPr="5C9995B6">
        <w:rPr>
          <w:rFonts w:ascii="Calibri" w:eastAsia="Calibri" w:hAnsi="Calibri" w:cs="Calibri"/>
          <w:b/>
          <w:bCs/>
        </w:rPr>
        <w:t xml:space="preserve">. Proposing to add the </w:t>
      </w:r>
      <w:r w:rsidRPr="5C9995B6">
        <w:rPr>
          <w:rFonts w:ascii="Calibri" w:eastAsia="Calibri" w:hAnsi="Calibri" w:cs="Calibri"/>
          <w:b/>
          <w:bCs/>
          <w:highlight w:val="yellow"/>
        </w:rPr>
        <w:t>new</w:t>
      </w:r>
      <w:r w:rsidRPr="5C9995B6">
        <w:rPr>
          <w:rFonts w:ascii="Calibri" w:eastAsia="Calibri" w:hAnsi="Calibri" w:cs="Calibri"/>
          <w:b/>
          <w:bCs/>
        </w:rPr>
        <w:t xml:space="preserve"> language to the existing one: </w:t>
      </w:r>
    </w:p>
    <w:p w14:paraId="158FF6A9" w14:textId="1D0CDCBE" w:rsidR="000039DB" w:rsidRDefault="211DEBCA" w:rsidP="5C9995B6">
      <w:pPr>
        <w:spacing w:line="257" w:lineRule="auto"/>
      </w:pPr>
      <w:r w:rsidRPr="5C9995B6">
        <w:rPr>
          <w:rFonts w:ascii="Calibri" w:eastAsia="Calibri" w:hAnsi="Calibri" w:cs="Calibri"/>
          <w:b/>
          <w:bCs/>
          <w:i/>
          <w:iCs/>
          <w:u w:val="single"/>
        </w:rPr>
        <w:t>Use Case</w:t>
      </w:r>
    </w:p>
    <w:p w14:paraId="2C8BF956" w14:textId="55345E96" w:rsidR="000039DB" w:rsidRDefault="211DEBCA" w:rsidP="5C9995B6">
      <w:pPr>
        <w:pStyle w:val="ListParagraph"/>
        <w:numPr>
          <w:ilvl w:val="0"/>
          <w:numId w:val="2"/>
        </w:numPr>
        <w:rPr>
          <w:rFonts w:eastAsiaTheme="minorEastAsia"/>
          <w:b/>
          <w:bCs/>
        </w:rPr>
      </w:pPr>
      <w:r w:rsidRPr="5C9995B6">
        <w:rPr>
          <w:rFonts w:ascii="Calibri" w:eastAsia="Calibri" w:hAnsi="Calibri" w:cs="Calibri"/>
          <w:b/>
          <w:bCs/>
        </w:rPr>
        <w:t>Briefly describe the main use cases to support adoption of the data element into the USCDI:</w:t>
      </w:r>
    </w:p>
    <w:p w14:paraId="57B43437" w14:textId="34118EA3" w:rsidR="000039DB" w:rsidRPr="00663DE1" w:rsidRDefault="211DEBCA" w:rsidP="5C9995B6">
      <w:pPr>
        <w:pStyle w:val="ListParagraph"/>
        <w:numPr>
          <w:ilvl w:val="1"/>
          <w:numId w:val="2"/>
        </w:numPr>
        <w:rPr>
          <w:rFonts w:eastAsiaTheme="minorEastAsia"/>
          <w:highlight w:val="yellow"/>
        </w:rPr>
      </w:pPr>
      <w:r w:rsidRPr="00663DE1">
        <w:rPr>
          <w:rFonts w:ascii="Calibri" w:eastAsia="Calibri" w:hAnsi="Calibri" w:cs="Calibri"/>
          <w:highlight w:val="yellow"/>
        </w:rPr>
        <w:t xml:space="preserve">Exposures to communicable disease </w:t>
      </w:r>
      <w:r w:rsidR="00E17A31" w:rsidRPr="00663DE1">
        <w:rPr>
          <w:rFonts w:ascii="Calibri" w:eastAsia="Calibri" w:hAnsi="Calibri" w:cs="Calibri"/>
          <w:highlight w:val="yellow"/>
        </w:rPr>
        <w:t xml:space="preserve">and environmental </w:t>
      </w:r>
      <w:r w:rsidR="00A26EC5" w:rsidRPr="00663DE1">
        <w:rPr>
          <w:rFonts w:ascii="Calibri" w:eastAsia="Calibri" w:hAnsi="Calibri" w:cs="Calibri"/>
          <w:highlight w:val="yellow"/>
        </w:rPr>
        <w:t>pathogens during travel pose a risk for importation of nonendemic, emerging, or antimicrobial-resistant pathogens to the United States</w:t>
      </w:r>
      <w:r w:rsidRPr="00663DE1">
        <w:rPr>
          <w:rFonts w:ascii="Calibri" w:eastAsia="Calibri" w:hAnsi="Calibri" w:cs="Calibri"/>
          <w:highlight w:val="yellow"/>
        </w:rPr>
        <w:t xml:space="preserve">. For </w:t>
      </w:r>
      <w:r w:rsidR="00C15E76" w:rsidRPr="00663DE1">
        <w:rPr>
          <w:rFonts w:ascii="Calibri" w:eastAsia="Calibri" w:hAnsi="Calibri" w:cs="Calibri"/>
          <w:highlight w:val="yellow"/>
        </w:rPr>
        <w:t xml:space="preserve">this </w:t>
      </w:r>
      <w:r w:rsidRPr="00663DE1">
        <w:rPr>
          <w:rFonts w:ascii="Calibri" w:eastAsia="Calibri" w:hAnsi="Calibri" w:cs="Calibri"/>
          <w:highlight w:val="yellow"/>
        </w:rPr>
        <w:t>reason</w:t>
      </w:r>
      <w:r w:rsidR="00663DE1">
        <w:rPr>
          <w:rFonts w:ascii="Calibri" w:eastAsia="Calibri" w:hAnsi="Calibri" w:cs="Calibri"/>
          <w:highlight w:val="yellow"/>
        </w:rPr>
        <w:t>,</w:t>
      </w:r>
      <w:r w:rsidRPr="00663DE1">
        <w:rPr>
          <w:rFonts w:ascii="Calibri" w:eastAsia="Calibri" w:hAnsi="Calibri" w:cs="Calibri"/>
          <w:highlight w:val="yellow"/>
        </w:rPr>
        <w:t xml:space="preserve"> it is important for public health </w:t>
      </w:r>
      <w:r w:rsidR="00C15E76" w:rsidRPr="00663DE1">
        <w:rPr>
          <w:rFonts w:ascii="Calibri" w:eastAsia="Calibri" w:hAnsi="Calibri" w:cs="Calibri"/>
          <w:highlight w:val="yellow"/>
        </w:rPr>
        <w:t xml:space="preserve">officials </w:t>
      </w:r>
      <w:r w:rsidRPr="00663DE1">
        <w:rPr>
          <w:rFonts w:ascii="Calibri" w:eastAsia="Calibri" w:hAnsi="Calibri" w:cs="Calibri"/>
          <w:highlight w:val="yellow"/>
        </w:rPr>
        <w:t xml:space="preserve">to receive discrete </w:t>
      </w:r>
      <w:r w:rsidR="00C15E76" w:rsidRPr="00663DE1">
        <w:rPr>
          <w:rFonts w:ascii="Calibri" w:eastAsia="Calibri" w:hAnsi="Calibri" w:cs="Calibri"/>
          <w:highlight w:val="yellow"/>
        </w:rPr>
        <w:t xml:space="preserve">and accurate </w:t>
      </w:r>
      <w:r w:rsidRPr="00663DE1">
        <w:rPr>
          <w:rFonts w:ascii="Calibri" w:eastAsia="Calibri" w:hAnsi="Calibri" w:cs="Calibri"/>
          <w:highlight w:val="yellow"/>
        </w:rPr>
        <w:t>travel history information about patients</w:t>
      </w:r>
      <w:r w:rsidR="00F72075" w:rsidRPr="00663DE1">
        <w:rPr>
          <w:rFonts w:ascii="Calibri" w:eastAsia="Calibri" w:hAnsi="Calibri" w:cs="Calibri"/>
          <w:highlight w:val="yellow"/>
        </w:rPr>
        <w:t>, including locations of travel</w:t>
      </w:r>
      <w:r w:rsidRPr="00663DE1">
        <w:rPr>
          <w:rFonts w:ascii="Calibri" w:eastAsia="Calibri" w:hAnsi="Calibri" w:cs="Calibri"/>
          <w:highlight w:val="yellow"/>
        </w:rPr>
        <w:t>. This information is particularly important during outbreaks.</w:t>
      </w:r>
    </w:p>
    <w:p w14:paraId="050DA091" w14:textId="4832AA5C" w:rsidR="00AE256C" w:rsidRPr="00663DE1" w:rsidRDefault="00AE256C" w:rsidP="00AE256C">
      <w:pPr>
        <w:pStyle w:val="ListParagraph"/>
        <w:numPr>
          <w:ilvl w:val="1"/>
          <w:numId w:val="2"/>
        </w:numPr>
        <w:rPr>
          <w:rFonts w:eastAsiaTheme="minorEastAsia"/>
          <w:highlight w:val="yellow"/>
        </w:rPr>
      </w:pPr>
      <w:r w:rsidRPr="00663DE1">
        <w:rPr>
          <w:rFonts w:ascii="Calibri" w:eastAsia="Calibri" w:hAnsi="Calibri" w:cs="Calibri"/>
          <w:highlight w:val="yellow"/>
        </w:rPr>
        <w:t xml:space="preserve">Geographic travel history, specifically the countries in which a person was located prior to illness onset, is essential to determine the location of exposure for a diagnosed infectious disease, or to formulate a complete differential diagnosis for illnesses of unknown etiology, based on known epidemiology of diseases not endemic to the United States or outbreak information. </w:t>
      </w:r>
    </w:p>
    <w:p w14:paraId="0162044C" w14:textId="63B3D560" w:rsidR="00C1314D" w:rsidRPr="00663DE1" w:rsidRDefault="00C1314D" w:rsidP="00C1314D">
      <w:pPr>
        <w:pStyle w:val="ListParagraph"/>
        <w:numPr>
          <w:ilvl w:val="1"/>
          <w:numId w:val="2"/>
        </w:numPr>
        <w:rPr>
          <w:rFonts w:eastAsiaTheme="minorEastAsia"/>
          <w:highlight w:val="yellow"/>
        </w:rPr>
      </w:pPr>
      <w:r w:rsidRPr="00663DE1">
        <w:rPr>
          <w:rFonts w:ascii="Calibri" w:eastAsia="Calibri" w:hAnsi="Calibri" w:cs="Calibri"/>
          <w:highlight w:val="yellow"/>
        </w:rPr>
        <w:t xml:space="preserve">During periods when outbreaks are occurring in an international location with risk of case importation to the United States, identifying travel-associated cases is essential to ensure appropriate public health management of case-patients and contacts as well as to inform guidance for travelers or clinicians or public health policy. </w:t>
      </w:r>
    </w:p>
    <w:p w14:paraId="284B7A01" w14:textId="77777777" w:rsidR="00C1314D" w:rsidRPr="00663DE1" w:rsidRDefault="00C1314D" w:rsidP="00C1314D">
      <w:pPr>
        <w:pStyle w:val="ListParagraph"/>
        <w:numPr>
          <w:ilvl w:val="1"/>
          <w:numId w:val="2"/>
        </w:numPr>
        <w:rPr>
          <w:rFonts w:eastAsiaTheme="minorEastAsia"/>
          <w:highlight w:val="yellow"/>
        </w:rPr>
      </w:pPr>
      <w:r w:rsidRPr="00663DE1">
        <w:rPr>
          <w:rFonts w:ascii="Calibri" w:eastAsia="Calibri" w:hAnsi="Calibri" w:cs="Calibri"/>
          <w:highlight w:val="yellow"/>
        </w:rPr>
        <w:t xml:space="preserve">In some situations, cases in travelers may serve as sentinel events in identifying new or re-emerging pathogens or previously unidentified outbreaks. </w:t>
      </w:r>
    </w:p>
    <w:p w14:paraId="089CC5EF" w14:textId="1033E7AF" w:rsidR="00C1314D" w:rsidRPr="00663DE1" w:rsidRDefault="00C1314D" w:rsidP="00C1314D">
      <w:pPr>
        <w:pStyle w:val="ListParagraph"/>
        <w:numPr>
          <w:ilvl w:val="1"/>
          <w:numId w:val="2"/>
        </w:numPr>
        <w:rPr>
          <w:rFonts w:eastAsiaTheme="minorEastAsia"/>
          <w:highlight w:val="yellow"/>
        </w:rPr>
      </w:pPr>
      <w:r w:rsidRPr="00663DE1">
        <w:rPr>
          <w:rFonts w:ascii="Calibri" w:eastAsia="Calibri" w:hAnsi="Calibri" w:cs="Calibri"/>
          <w:highlight w:val="yellow"/>
        </w:rPr>
        <w:t xml:space="preserve">Surveillance for travel-associated disease importation and spread also informs travel health prevention and treatment recommendations for travelers and clinicians. </w:t>
      </w:r>
    </w:p>
    <w:p w14:paraId="6D8793E1" w14:textId="66A8165C" w:rsidR="000039DB" w:rsidRDefault="000039DB" w:rsidP="5C9995B6">
      <w:pPr>
        <w:spacing w:line="257" w:lineRule="auto"/>
      </w:pPr>
    </w:p>
    <w:p w14:paraId="69A4B62F" w14:textId="79E440F7" w:rsidR="000039DB" w:rsidRDefault="211DEBCA" w:rsidP="5C9995B6">
      <w:pPr>
        <w:pStyle w:val="ListParagraph"/>
        <w:numPr>
          <w:ilvl w:val="0"/>
          <w:numId w:val="2"/>
        </w:numPr>
        <w:rPr>
          <w:rFonts w:eastAsiaTheme="minorEastAsia"/>
          <w:b/>
          <w:bCs/>
        </w:rPr>
      </w:pPr>
      <w:r w:rsidRPr="5C9995B6">
        <w:rPr>
          <w:rFonts w:ascii="Calibri" w:eastAsia="Calibri" w:hAnsi="Calibri" w:cs="Calibri"/>
          <w:b/>
          <w:bCs/>
        </w:rPr>
        <w:t>Estimate the number of stakeholders who would capture, access, use or exchange this data element or data class:</w:t>
      </w:r>
    </w:p>
    <w:p w14:paraId="46970C3B" w14:textId="03080968" w:rsidR="000039DB" w:rsidRDefault="211DEBCA" w:rsidP="5C9995B6">
      <w:pPr>
        <w:pStyle w:val="ListParagraph"/>
        <w:numPr>
          <w:ilvl w:val="1"/>
          <w:numId w:val="2"/>
        </w:numPr>
        <w:rPr>
          <w:rFonts w:eastAsiaTheme="minorEastAsia"/>
        </w:rPr>
      </w:pPr>
      <w:r w:rsidRPr="5C9995B6">
        <w:rPr>
          <w:rFonts w:ascii="Calibri" w:eastAsia="Calibri" w:hAnsi="Calibri" w:cs="Calibri"/>
        </w:rPr>
        <w:t>Travel history would be reported in all jurisdictions as part of electronic case reporting.</w:t>
      </w:r>
    </w:p>
    <w:p w14:paraId="73F7AE1D" w14:textId="5E3F61BD" w:rsidR="000039DB" w:rsidRPr="00663DE1" w:rsidRDefault="211DEBCA" w:rsidP="5C9995B6">
      <w:pPr>
        <w:pStyle w:val="ListParagraph"/>
        <w:numPr>
          <w:ilvl w:val="1"/>
          <w:numId w:val="2"/>
        </w:numPr>
        <w:rPr>
          <w:rFonts w:eastAsiaTheme="minorEastAsia"/>
        </w:rPr>
      </w:pPr>
      <w:r w:rsidRPr="00663DE1">
        <w:rPr>
          <w:rFonts w:ascii="Calibri" w:eastAsia="Calibri" w:hAnsi="Calibri" w:cs="Calibri"/>
          <w:highlight w:val="yellow"/>
        </w:rPr>
        <w:t xml:space="preserve">Healthcare providers – physicians, pharmacists, nurses, and physician assistant  </w:t>
      </w:r>
    </w:p>
    <w:p w14:paraId="4518AE69" w14:textId="26F955F9" w:rsidR="000039DB" w:rsidRPr="00663DE1" w:rsidRDefault="211DEBCA" w:rsidP="5C9995B6">
      <w:pPr>
        <w:pStyle w:val="ListParagraph"/>
        <w:numPr>
          <w:ilvl w:val="1"/>
          <w:numId w:val="2"/>
        </w:numPr>
        <w:rPr>
          <w:rFonts w:eastAsiaTheme="minorEastAsia"/>
        </w:rPr>
      </w:pPr>
      <w:r w:rsidRPr="00663DE1">
        <w:rPr>
          <w:rFonts w:ascii="Calibri" w:eastAsia="Calibri" w:hAnsi="Calibri" w:cs="Calibri"/>
          <w:highlight w:val="yellow"/>
        </w:rPr>
        <w:t xml:space="preserve">50 states Local and State health department </w:t>
      </w:r>
    </w:p>
    <w:p w14:paraId="0FED73D5" w14:textId="0EA158D2" w:rsidR="000039DB" w:rsidRPr="00663DE1" w:rsidRDefault="211DEBCA" w:rsidP="5C9995B6">
      <w:pPr>
        <w:pStyle w:val="ListParagraph"/>
        <w:numPr>
          <w:ilvl w:val="1"/>
          <w:numId w:val="2"/>
        </w:numPr>
        <w:rPr>
          <w:rFonts w:eastAsiaTheme="minorEastAsia"/>
        </w:rPr>
      </w:pPr>
      <w:r w:rsidRPr="00663DE1">
        <w:rPr>
          <w:rFonts w:ascii="Calibri" w:eastAsia="Calibri" w:hAnsi="Calibri" w:cs="Calibri"/>
          <w:highlight w:val="yellow"/>
        </w:rPr>
        <w:t xml:space="preserve">CDC Division Global Migration and Quarantine  </w:t>
      </w:r>
    </w:p>
    <w:p w14:paraId="15DC9D64" w14:textId="636D796C" w:rsidR="000039DB" w:rsidRPr="00663DE1" w:rsidRDefault="211DEBCA" w:rsidP="5C9995B6">
      <w:pPr>
        <w:pStyle w:val="ListParagraph"/>
        <w:numPr>
          <w:ilvl w:val="1"/>
          <w:numId w:val="2"/>
        </w:numPr>
        <w:rPr>
          <w:rFonts w:eastAsiaTheme="minorEastAsia"/>
        </w:rPr>
      </w:pPr>
      <w:r w:rsidRPr="00663DE1">
        <w:rPr>
          <w:rFonts w:ascii="Calibri" w:eastAsia="Calibri" w:hAnsi="Calibri" w:cs="Calibri"/>
          <w:highlight w:val="yellow"/>
        </w:rPr>
        <w:t>Centers for Medicare &amp; Medicaid Services</w:t>
      </w:r>
    </w:p>
    <w:p w14:paraId="38786D43" w14:textId="1DEB1E01" w:rsidR="000039DB" w:rsidRPr="00663DE1" w:rsidRDefault="211DEBCA" w:rsidP="5C9995B6">
      <w:pPr>
        <w:pStyle w:val="ListParagraph"/>
        <w:numPr>
          <w:ilvl w:val="1"/>
          <w:numId w:val="2"/>
        </w:numPr>
        <w:rPr>
          <w:rFonts w:eastAsiaTheme="minorEastAsia"/>
        </w:rPr>
      </w:pPr>
      <w:r w:rsidRPr="00663DE1">
        <w:rPr>
          <w:rFonts w:ascii="Calibri" w:eastAsia="Calibri" w:hAnsi="Calibri" w:cs="Calibri"/>
          <w:highlight w:val="yellow"/>
        </w:rPr>
        <w:t>Currently built into national case notifications to CDC for 25 reportable conditions using the case notification HL7 message mapping guide format. Anticipate within the next couple of years to make travel history available for all notifiable conditions</w:t>
      </w:r>
    </w:p>
    <w:p w14:paraId="68F4A838" w14:textId="185F0605" w:rsidR="000039DB" w:rsidRDefault="211DEBCA" w:rsidP="5C9995B6">
      <w:pPr>
        <w:spacing w:line="257" w:lineRule="auto"/>
      </w:pPr>
      <w:r w:rsidRPr="5C9995B6">
        <w:rPr>
          <w:rFonts w:ascii="Calibri" w:eastAsia="Calibri" w:hAnsi="Calibri" w:cs="Calibri"/>
          <w:b/>
          <w:bCs/>
          <w:i/>
          <w:iCs/>
          <w:u w:val="single"/>
        </w:rPr>
        <w:t xml:space="preserve">Maturity </w:t>
      </w:r>
    </w:p>
    <w:p w14:paraId="3BBFFFB7" w14:textId="48C97691" w:rsidR="000039DB" w:rsidRDefault="211DEBCA" w:rsidP="5C9995B6">
      <w:pPr>
        <w:pStyle w:val="ListParagraph"/>
        <w:numPr>
          <w:ilvl w:val="0"/>
          <w:numId w:val="1"/>
        </w:numPr>
        <w:rPr>
          <w:rFonts w:eastAsiaTheme="minorEastAsia"/>
          <w:b/>
          <w:bCs/>
        </w:rPr>
      </w:pPr>
      <w:r w:rsidRPr="5C9995B6">
        <w:rPr>
          <w:rFonts w:ascii="Calibri" w:eastAsia="Calibri" w:hAnsi="Calibri" w:cs="Calibri"/>
          <w:b/>
          <w:bCs/>
        </w:rPr>
        <w:t xml:space="preserve">Does a vocabulary, terminology, content, or structural standard exist for this data element? </w:t>
      </w:r>
    </w:p>
    <w:p w14:paraId="0C4FDEA3" w14:textId="2FCA908F" w:rsidR="000039DB" w:rsidRDefault="211DEBCA" w:rsidP="5C9995B6">
      <w:pPr>
        <w:pStyle w:val="ListParagraph"/>
        <w:numPr>
          <w:ilvl w:val="1"/>
          <w:numId w:val="1"/>
        </w:numPr>
        <w:rPr>
          <w:rFonts w:eastAsiaTheme="minorEastAsia"/>
        </w:rPr>
      </w:pPr>
      <w:r w:rsidRPr="5C9995B6">
        <w:rPr>
          <w:rFonts w:ascii="Calibri" w:eastAsia="Calibri" w:hAnsi="Calibri" w:cs="Calibri"/>
          <w:highlight w:val="yellow"/>
        </w:rPr>
        <w:t>Yes</w:t>
      </w:r>
      <w:r w:rsidRPr="5C9995B6">
        <w:rPr>
          <w:rFonts w:ascii="Calibri" w:eastAsia="Calibri" w:hAnsi="Calibri" w:cs="Calibri"/>
        </w:rPr>
        <w:t>, No, or unknown</w:t>
      </w:r>
    </w:p>
    <w:p w14:paraId="3579D7B4" w14:textId="3004540D" w:rsidR="000039DB" w:rsidRDefault="211DEBCA" w:rsidP="5C9995B6">
      <w:pPr>
        <w:pStyle w:val="ListParagraph"/>
        <w:numPr>
          <w:ilvl w:val="1"/>
          <w:numId w:val="1"/>
        </w:numPr>
        <w:rPr>
          <w:rFonts w:eastAsiaTheme="minorEastAsia"/>
          <w:b/>
          <w:bCs/>
        </w:rPr>
      </w:pPr>
      <w:r w:rsidRPr="5C9995B6">
        <w:rPr>
          <w:rFonts w:ascii="Calibri" w:eastAsia="Calibri" w:hAnsi="Calibri" w:cs="Calibri"/>
          <w:b/>
          <w:bCs/>
        </w:rPr>
        <w:t>If yes, please cite the applicable standard*: (provide URL link)</w:t>
      </w:r>
    </w:p>
    <w:p w14:paraId="39DEA2F6" w14:textId="2D80A0D5" w:rsidR="000039DB" w:rsidRDefault="211DEBCA" w:rsidP="5C9995B6">
      <w:pPr>
        <w:pStyle w:val="ListParagraph"/>
        <w:numPr>
          <w:ilvl w:val="2"/>
          <w:numId w:val="1"/>
        </w:numPr>
        <w:rPr>
          <w:rFonts w:eastAsiaTheme="minorEastAsia"/>
        </w:rPr>
      </w:pPr>
      <w:r w:rsidRPr="5C9995B6">
        <w:rPr>
          <w:rFonts w:ascii="Calibri" w:eastAsia="Calibri" w:hAnsi="Calibri" w:cs="Calibri"/>
        </w:rPr>
        <w:t>SNOMED: 420008001 |Travel (event)|</w:t>
      </w:r>
    </w:p>
    <w:p w14:paraId="4FDB3868" w14:textId="3299313D" w:rsidR="000039DB" w:rsidRDefault="211DEBCA" w:rsidP="5C9995B6">
      <w:pPr>
        <w:pStyle w:val="ListParagraph"/>
        <w:numPr>
          <w:ilvl w:val="2"/>
          <w:numId w:val="1"/>
        </w:numPr>
        <w:rPr>
          <w:rFonts w:eastAsiaTheme="minorEastAsia"/>
        </w:rPr>
      </w:pPr>
      <w:r w:rsidRPr="5C9995B6">
        <w:rPr>
          <w:rFonts w:ascii="Calibri" w:eastAsia="Calibri" w:hAnsi="Calibri" w:cs="Calibri"/>
        </w:rPr>
        <w:t>Geographical location history (</w:t>
      </w:r>
      <w:hyperlink r:id="rId11">
        <w:r w:rsidRPr="5C9995B6">
          <w:rPr>
            <w:rStyle w:val="Hyperlink"/>
            <w:rFonts w:ascii="Calibri" w:eastAsia="Calibri" w:hAnsi="Calibri" w:cs="Calibri"/>
          </w:rPr>
          <w:t>https://phinvads.cdc.gov/vads/ViewValueSet.action?oid=2.16.840.1.114222.4.do</w:t>
        </w:r>
      </w:hyperlink>
      <w:r w:rsidRPr="5C9995B6">
        <w:rPr>
          <w:rFonts w:ascii="Calibri" w:eastAsia="Calibri" w:hAnsi="Calibri" w:cs="Calibri"/>
        </w:rPr>
        <w:t xml:space="preserve"> 11.3201)</w:t>
      </w:r>
    </w:p>
    <w:p w14:paraId="332A59BE" w14:textId="3D1738AB" w:rsidR="000039DB" w:rsidRDefault="211DEBCA" w:rsidP="5C9995B6">
      <w:pPr>
        <w:pStyle w:val="ListParagraph"/>
        <w:numPr>
          <w:ilvl w:val="2"/>
          <w:numId w:val="1"/>
        </w:numPr>
        <w:rPr>
          <w:rFonts w:eastAsiaTheme="minorEastAsia"/>
        </w:rPr>
      </w:pPr>
      <w:r w:rsidRPr="5C9995B6">
        <w:rPr>
          <w:rFonts w:ascii="Calibri" w:eastAsia="Calibri" w:hAnsi="Calibri" w:cs="Calibri"/>
        </w:rPr>
        <w:t>ISO 3166 country codes (</w:t>
      </w:r>
      <w:hyperlink r:id="rId12">
        <w:r w:rsidRPr="5C9995B6">
          <w:rPr>
            <w:rStyle w:val="Hyperlink"/>
            <w:rFonts w:ascii="Calibri" w:eastAsia="Calibri" w:hAnsi="Calibri" w:cs="Calibri"/>
          </w:rPr>
          <w:t>https://www.iso.org/iso-3166-country-codes.html</w:t>
        </w:r>
      </w:hyperlink>
      <w:r w:rsidRPr="5C9995B6">
        <w:rPr>
          <w:rFonts w:ascii="Calibri" w:eastAsia="Calibri" w:hAnsi="Calibri" w:cs="Calibri"/>
        </w:rPr>
        <w:t>)</w:t>
      </w:r>
    </w:p>
    <w:p w14:paraId="6D71D709" w14:textId="26977FC0" w:rsidR="000039DB" w:rsidRPr="00663DE1" w:rsidRDefault="211DEBCA" w:rsidP="5C9995B6">
      <w:pPr>
        <w:pStyle w:val="ListParagraph"/>
        <w:numPr>
          <w:ilvl w:val="2"/>
          <w:numId w:val="1"/>
        </w:numPr>
        <w:rPr>
          <w:rFonts w:eastAsiaTheme="minorEastAsia"/>
        </w:rPr>
      </w:pPr>
      <w:proofErr w:type="spellStart"/>
      <w:r w:rsidRPr="00663DE1">
        <w:rPr>
          <w:rFonts w:ascii="Calibri" w:eastAsia="Calibri" w:hAnsi="Calibri" w:cs="Calibri"/>
          <w:highlight w:val="yellow"/>
        </w:rPr>
        <w:t>NCI_Thesaurus</w:t>
      </w:r>
      <w:proofErr w:type="spellEnd"/>
      <w:r w:rsidRPr="00663DE1">
        <w:rPr>
          <w:rFonts w:ascii="Calibri" w:eastAsia="Calibri" w:hAnsi="Calibri" w:cs="Calibri"/>
          <w:highlight w:val="yellow"/>
        </w:rPr>
        <w:t xml:space="preserve"> 22.08e: code C173619 </w:t>
      </w:r>
    </w:p>
    <w:p w14:paraId="22399EFC" w14:textId="49258DE8" w:rsidR="000039DB" w:rsidRPr="00663DE1" w:rsidRDefault="211DEBCA" w:rsidP="5C9995B6">
      <w:pPr>
        <w:pStyle w:val="ListParagraph"/>
        <w:numPr>
          <w:ilvl w:val="2"/>
          <w:numId w:val="1"/>
        </w:numPr>
        <w:rPr>
          <w:rFonts w:eastAsiaTheme="minorEastAsia"/>
        </w:rPr>
      </w:pPr>
      <w:r w:rsidRPr="00663DE1">
        <w:rPr>
          <w:rFonts w:ascii="Calibri" w:eastAsia="Calibri" w:hAnsi="Calibri" w:cs="Calibri"/>
          <w:highlight w:val="yellow"/>
        </w:rPr>
        <w:t xml:space="preserve">LOINC v2.72 code: </w:t>
      </w:r>
      <w:proofErr w:type="spellStart"/>
      <w:r w:rsidRPr="00663DE1">
        <w:rPr>
          <w:rFonts w:ascii="Calibri" w:eastAsia="Calibri" w:hAnsi="Calibri" w:cs="Calibri"/>
          <w:highlight w:val="yellow"/>
        </w:rPr>
        <w:t>PhenX</w:t>
      </w:r>
      <w:proofErr w:type="spellEnd"/>
      <w:r w:rsidRPr="00663DE1">
        <w:rPr>
          <w:rFonts w:ascii="Calibri" w:eastAsia="Calibri" w:hAnsi="Calibri" w:cs="Calibri"/>
          <w:highlight w:val="yellow"/>
        </w:rPr>
        <w:t xml:space="preserve"> measure - international travel </w:t>
      </w:r>
      <w:proofErr w:type="gramStart"/>
      <w:r w:rsidRPr="00663DE1">
        <w:rPr>
          <w:rFonts w:ascii="Calibri" w:eastAsia="Calibri" w:hAnsi="Calibri" w:cs="Calibri"/>
          <w:highlight w:val="yellow"/>
        </w:rPr>
        <w:t>history:-</w:t>
      </w:r>
      <w:proofErr w:type="gramEnd"/>
      <w:r w:rsidRPr="00663DE1">
        <w:rPr>
          <w:rFonts w:ascii="Calibri" w:eastAsia="Calibri" w:hAnsi="Calibri" w:cs="Calibri"/>
          <w:highlight w:val="yellow"/>
        </w:rPr>
        <w:t>:Pt:^Patient:-:</w:t>
      </w:r>
      <w:proofErr w:type="spellStart"/>
      <w:r w:rsidRPr="00663DE1">
        <w:rPr>
          <w:rFonts w:ascii="Calibri" w:eastAsia="Calibri" w:hAnsi="Calibri" w:cs="Calibri"/>
          <w:highlight w:val="yellow"/>
        </w:rPr>
        <w:t>PhenX</w:t>
      </w:r>
      <w:proofErr w:type="spellEnd"/>
      <w:r w:rsidRPr="00663DE1">
        <w:rPr>
          <w:rFonts w:ascii="Calibri" w:eastAsia="Calibri" w:hAnsi="Calibri" w:cs="Calibri"/>
          <w:highlight w:val="yellow"/>
        </w:rPr>
        <w:t xml:space="preserve"> (Code 62887-5)</w:t>
      </w:r>
    </w:p>
    <w:p w14:paraId="4D9CA05B" w14:textId="36A71B36" w:rsidR="000039DB" w:rsidRDefault="211DEBCA" w:rsidP="5C9995B6">
      <w:pPr>
        <w:pStyle w:val="ListParagraph"/>
        <w:numPr>
          <w:ilvl w:val="0"/>
          <w:numId w:val="1"/>
        </w:numPr>
        <w:rPr>
          <w:rFonts w:eastAsiaTheme="minorEastAsia"/>
          <w:b/>
          <w:bCs/>
        </w:rPr>
      </w:pPr>
      <w:r w:rsidRPr="5C9995B6">
        <w:rPr>
          <w:rFonts w:ascii="Calibri" w:eastAsia="Calibri" w:hAnsi="Calibri" w:cs="Calibri"/>
          <w:b/>
          <w:bCs/>
        </w:rPr>
        <w:t xml:space="preserve">Are there additional technical specifications such as an implementation guide (IG) or profile using this data element? </w:t>
      </w:r>
    </w:p>
    <w:p w14:paraId="500DE2A8" w14:textId="767F5801" w:rsidR="000039DB" w:rsidRDefault="211DEBCA" w:rsidP="5C9995B6">
      <w:pPr>
        <w:pStyle w:val="ListParagraph"/>
        <w:numPr>
          <w:ilvl w:val="1"/>
          <w:numId w:val="1"/>
        </w:numPr>
        <w:rPr>
          <w:rFonts w:eastAsiaTheme="minorEastAsia"/>
          <w:b/>
          <w:bCs/>
        </w:rPr>
      </w:pPr>
      <w:r w:rsidRPr="5C9995B6">
        <w:rPr>
          <w:rFonts w:ascii="Calibri" w:eastAsia="Calibri" w:hAnsi="Calibri" w:cs="Calibri"/>
          <w:b/>
          <w:bCs/>
        </w:rPr>
        <w:t>Choose:</w:t>
      </w:r>
      <w:r w:rsidRPr="5C9995B6">
        <w:rPr>
          <w:rFonts w:ascii="Calibri" w:eastAsia="Calibri" w:hAnsi="Calibri" w:cs="Calibri"/>
        </w:rPr>
        <w:t xml:space="preserve"> </w:t>
      </w:r>
      <w:r w:rsidRPr="5C9995B6">
        <w:rPr>
          <w:rFonts w:ascii="Calibri" w:eastAsia="Calibri" w:hAnsi="Calibri" w:cs="Calibri"/>
          <w:highlight w:val="yellow"/>
        </w:rPr>
        <w:t>Yes</w:t>
      </w:r>
      <w:r w:rsidRPr="5C9995B6">
        <w:rPr>
          <w:rFonts w:ascii="Calibri" w:eastAsia="Calibri" w:hAnsi="Calibri" w:cs="Calibri"/>
        </w:rPr>
        <w:t>, No, Unknown</w:t>
      </w:r>
      <w:r w:rsidRPr="5C9995B6">
        <w:rPr>
          <w:rFonts w:ascii="Calibri" w:eastAsia="Calibri" w:hAnsi="Calibri" w:cs="Calibri"/>
          <w:b/>
          <w:bCs/>
        </w:rPr>
        <w:t xml:space="preserve"> </w:t>
      </w:r>
    </w:p>
    <w:p w14:paraId="0D209218" w14:textId="75B03717" w:rsidR="000039DB" w:rsidRPr="00663DE1" w:rsidRDefault="211DEBCA" w:rsidP="5C9995B6">
      <w:pPr>
        <w:pStyle w:val="ListParagraph"/>
        <w:numPr>
          <w:ilvl w:val="1"/>
          <w:numId w:val="1"/>
        </w:numPr>
        <w:rPr>
          <w:rFonts w:eastAsiaTheme="minorEastAsia"/>
          <w:b/>
          <w:bCs/>
        </w:rPr>
      </w:pPr>
      <w:r w:rsidRPr="5C9995B6">
        <w:rPr>
          <w:rFonts w:ascii="Calibri" w:eastAsia="Calibri" w:hAnsi="Calibri" w:cs="Calibri"/>
          <w:b/>
          <w:bCs/>
        </w:rPr>
        <w:t>If ye</w:t>
      </w:r>
      <w:r w:rsidRPr="00663DE1">
        <w:rPr>
          <w:rFonts w:ascii="Calibri" w:eastAsia="Calibri" w:hAnsi="Calibri" w:cs="Calibri"/>
          <w:b/>
          <w:bCs/>
        </w:rPr>
        <w:t>s, please cite the relevant technical specification(s):</w:t>
      </w:r>
    </w:p>
    <w:p w14:paraId="5221EAE9" w14:textId="13C01734" w:rsidR="000039DB" w:rsidRDefault="211DEBCA" w:rsidP="5C9995B6">
      <w:pPr>
        <w:pStyle w:val="ListParagraph"/>
        <w:numPr>
          <w:ilvl w:val="2"/>
          <w:numId w:val="1"/>
        </w:numPr>
        <w:rPr>
          <w:rFonts w:eastAsiaTheme="minorEastAsia"/>
          <w:color w:val="7E0000"/>
        </w:rPr>
      </w:pPr>
      <w:r w:rsidRPr="00663DE1">
        <w:rPr>
          <w:rFonts w:ascii="Calibri" w:eastAsia="Calibri" w:hAnsi="Calibri" w:cs="Calibri"/>
          <w:highlight w:val="yellow"/>
        </w:rPr>
        <w:t>HL7 FHIR® Implementation Guide: Electronic Case Reporting (</w:t>
      </w:r>
      <w:proofErr w:type="spellStart"/>
      <w:r w:rsidRPr="00663DE1">
        <w:rPr>
          <w:rFonts w:ascii="Calibri" w:eastAsia="Calibri" w:hAnsi="Calibri" w:cs="Calibri"/>
          <w:highlight w:val="yellow"/>
        </w:rPr>
        <w:t>eCR</w:t>
      </w:r>
      <w:proofErr w:type="spellEnd"/>
      <w:r w:rsidRPr="00663DE1">
        <w:rPr>
          <w:rFonts w:ascii="Calibri" w:eastAsia="Calibri" w:hAnsi="Calibri" w:cs="Calibri"/>
          <w:highlight w:val="yellow"/>
        </w:rPr>
        <w:t xml:space="preserve">) </w:t>
      </w:r>
      <w:hyperlink r:id="rId13">
        <w:r w:rsidRPr="5C9995B6">
          <w:rPr>
            <w:rStyle w:val="Hyperlink"/>
            <w:rFonts w:ascii="Calibri" w:eastAsia="Calibri" w:hAnsi="Calibri" w:cs="Calibri"/>
            <w:highlight w:val="yellow"/>
          </w:rPr>
          <w:t>http://build.fhir.org/ig/HL7/case-reporting/StructureDefinition-us-ph-travel-history.html</w:t>
        </w:r>
      </w:hyperlink>
    </w:p>
    <w:p w14:paraId="520DDC8C" w14:textId="7D3E86EC" w:rsidR="000039DB" w:rsidRDefault="211DEBCA" w:rsidP="5C9995B6">
      <w:pPr>
        <w:spacing w:line="257" w:lineRule="auto"/>
      </w:pPr>
      <w:r w:rsidRPr="5C9995B6">
        <w:rPr>
          <w:rFonts w:ascii="Calibri" w:eastAsia="Calibri" w:hAnsi="Calibri" w:cs="Calibri"/>
          <w:b/>
          <w:bCs/>
          <w:i/>
          <w:iCs/>
          <w:u w:val="single"/>
        </w:rPr>
        <w:t xml:space="preserve">Challenges </w:t>
      </w:r>
    </w:p>
    <w:p w14:paraId="52231A31" w14:textId="42159A43" w:rsidR="000039DB" w:rsidRDefault="211DEBCA" w:rsidP="5C9995B6">
      <w:pPr>
        <w:pStyle w:val="ListParagraph"/>
        <w:numPr>
          <w:ilvl w:val="0"/>
          <w:numId w:val="2"/>
        </w:numPr>
        <w:rPr>
          <w:rFonts w:eastAsiaTheme="minorEastAsia"/>
          <w:b/>
          <w:bCs/>
        </w:rPr>
      </w:pPr>
      <w:r w:rsidRPr="5C9995B6">
        <w:rPr>
          <w:rFonts w:ascii="Calibri" w:eastAsia="Calibri" w:hAnsi="Calibri" w:cs="Calibri"/>
          <w:b/>
          <w:bCs/>
        </w:rPr>
        <w:t xml:space="preserve">Describe any privacy and security concerns with the use and exchange of this data </w:t>
      </w:r>
      <w:proofErr w:type="gramStart"/>
      <w:r w:rsidRPr="5C9995B6">
        <w:rPr>
          <w:rFonts w:ascii="Calibri" w:eastAsia="Calibri" w:hAnsi="Calibri" w:cs="Calibri"/>
          <w:b/>
          <w:bCs/>
        </w:rPr>
        <w:t>element.*</w:t>
      </w:r>
      <w:proofErr w:type="gramEnd"/>
    </w:p>
    <w:p w14:paraId="44BC3D52" w14:textId="3C79A9F2" w:rsidR="000039DB" w:rsidRDefault="211DEBCA" w:rsidP="5C9995B6">
      <w:pPr>
        <w:pStyle w:val="ListParagraph"/>
        <w:numPr>
          <w:ilvl w:val="1"/>
          <w:numId w:val="2"/>
        </w:numPr>
        <w:rPr>
          <w:rFonts w:eastAsiaTheme="minorEastAsia"/>
          <w:color w:val="7E0000"/>
        </w:rPr>
      </w:pPr>
      <w:r w:rsidRPr="00663DE1">
        <w:rPr>
          <w:rFonts w:ascii="Calibri" w:eastAsia="Calibri" w:hAnsi="Calibri" w:cs="Calibri"/>
          <w:highlight w:val="yellow"/>
        </w:rPr>
        <w:t xml:space="preserve">Health Insurance Portability and Accountability Act (HIPAA, </w:t>
      </w:r>
      <w:hyperlink r:id="rId14">
        <w:r w:rsidRPr="5C9995B6">
          <w:rPr>
            <w:rStyle w:val="Hyperlink"/>
            <w:rFonts w:ascii="Calibri" w:eastAsia="Calibri" w:hAnsi="Calibri" w:cs="Calibri"/>
            <w:highlight w:val="yellow"/>
          </w:rPr>
          <w:t>https://www.hhs.gov/hipaa/index.html</w:t>
        </w:r>
      </w:hyperlink>
      <w:r w:rsidRPr="00663DE1">
        <w:rPr>
          <w:rFonts w:ascii="Calibri" w:eastAsia="Calibri" w:hAnsi="Calibri" w:cs="Calibri"/>
          <w:highlight w:val="yellow"/>
        </w:rPr>
        <w:t>)</w:t>
      </w:r>
    </w:p>
    <w:p w14:paraId="7E024E75" w14:textId="7629D374" w:rsidR="000039DB" w:rsidRDefault="000039DB" w:rsidP="5C9995B6">
      <w:pPr>
        <w:spacing w:line="257" w:lineRule="auto"/>
        <w:rPr>
          <w:rFonts w:ascii="Calibri" w:eastAsia="Calibri" w:hAnsi="Calibri" w:cs="Calibri"/>
          <w:b/>
          <w:bCs/>
        </w:rPr>
      </w:pPr>
    </w:p>
    <w:p w14:paraId="2C078E63" w14:textId="0835E751" w:rsidR="000039DB" w:rsidRDefault="000039DB" w:rsidP="5C9995B6"/>
    <w:sectPr w:rsidR="000039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929B" w14:textId="77777777" w:rsidR="00A34953" w:rsidRDefault="00A34953" w:rsidP="00072664">
      <w:pPr>
        <w:spacing w:after="0" w:line="240" w:lineRule="auto"/>
      </w:pPr>
      <w:r>
        <w:separator/>
      </w:r>
    </w:p>
  </w:endnote>
  <w:endnote w:type="continuationSeparator" w:id="0">
    <w:p w14:paraId="3876B233" w14:textId="77777777" w:rsidR="00A34953" w:rsidRDefault="00A34953" w:rsidP="0007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E01D" w14:textId="77777777" w:rsidR="00A34953" w:rsidRDefault="00A34953" w:rsidP="00072664">
      <w:pPr>
        <w:spacing w:after="0" w:line="240" w:lineRule="auto"/>
      </w:pPr>
      <w:r>
        <w:separator/>
      </w:r>
    </w:p>
  </w:footnote>
  <w:footnote w:type="continuationSeparator" w:id="0">
    <w:p w14:paraId="0B3241A7" w14:textId="77777777" w:rsidR="00A34953" w:rsidRDefault="00A34953" w:rsidP="00072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92227"/>
    <w:multiLevelType w:val="hybridMultilevel"/>
    <w:tmpl w:val="ACF81B50"/>
    <w:lvl w:ilvl="0" w:tplc="6CBCE1B4">
      <w:start w:val="1"/>
      <w:numFmt w:val="bullet"/>
      <w:lvlText w:val="·"/>
      <w:lvlJc w:val="left"/>
      <w:pPr>
        <w:ind w:left="720" w:hanging="360"/>
      </w:pPr>
      <w:rPr>
        <w:rFonts w:ascii="Symbol" w:hAnsi="Symbol" w:hint="default"/>
      </w:rPr>
    </w:lvl>
    <w:lvl w:ilvl="1" w:tplc="33D84FAA">
      <w:start w:val="1"/>
      <w:numFmt w:val="bullet"/>
      <w:lvlText w:val="o"/>
      <w:lvlJc w:val="left"/>
      <w:pPr>
        <w:ind w:left="1440" w:hanging="360"/>
      </w:pPr>
      <w:rPr>
        <w:rFonts w:ascii="&quot;Courier New&quot;" w:hAnsi="&quot;Courier New&quot;" w:hint="default"/>
        <w:color w:val="auto"/>
      </w:rPr>
    </w:lvl>
    <w:lvl w:ilvl="2" w:tplc="8DAC8752">
      <w:start w:val="1"/>
      <w:numFmt w:val="bullet"/>
      <w:lvlText w:val="§"/>
      <w:lvlJc w:val="left"/>
      <w:pPr>
        <w:ind w:left="2160" w:hanging="360"/>
      </w:pPr>
      <w:rPr>
        <w:rFonts w:ascii="Wingdings" w:hAnsi="Wingdings" w:hint="default"/>
      </w:rPr>
    </w:lvl>
    <w:lvl w:ilvl="3" w:tplc="F5AEC4DC">
      <w:start w:val="1"/>
      <w:numFmt w:val="bullet"/>
      <w:lvlText w:val=""/>
      <w:lvlJc w:val="left"/>
      <w:pPr>
        <w:ind w:left="2880" w:hanging="360"/>
      </w:pPr>
      <w:rPr>
        <w:rFonts w:ascii="Symbol" w:hAnsi="Symbol" w:hint="default"/>
      </w:rPr>
    </w:lvl>
    <w:lvl w:ilvl="4" w:tplc="DCD8EB04">
      <w:start w:val="1"/>
      <w:numFmt w:val="bullet"/>
      <w:lvlText w:val="o"/>
      <w:lvlJc w:val="left"/>
      <w:pPr>
        <w:ind w:left="3600" w:hanging="360"/>
      </w:pPr>
      <w:rPr>
        <w:rFonts w:ascii="Courier New" w:hAnsi="Courier New" w:hint="default"/>
      </w:rPr>
    </w:lvl>
    <w:lvl w:ilvl="5" w:tplc="BC28E97C">
      <w:start w:val="1"/>
      <w:numFmt w:val="bullet"/>
      <w:lvlText w:val=""/>
      <w:lvlJc w:val="left"/>
      <w:pPr>
        <w:ind w:left="4320" w:hanging="360"/>
      </w:pPr>
      <w:rPr>
        <w:rFonts w:ascii="Wingdings" w:hAnsi="Wingdings" w:hint="default"/>
      </w:rPr>
    </w:lvl>
    <w:lvl w:ilvl="6" w:tplc="C3B6AB6E">
      <w:start w:val="1"/>
      <w:numFmt w:val="bullet"/>
      <w:lvlText w:val=""/>
      <w:lvlJc w:val="left"/>
      <w:pPr>
        <w:ind w:left="5040" w:hanging="360"/>
      </w:pPr>
      <w:rPr>
        <w:rFonts w:ascii="Symbol" w:hAnsi="Symbol" w:hint="default"/>
      </w:rPr>
    </w:lvl>
    <w:lvl w:ilvl="7" w:tplc="1E68BE24">
      <w:start w:val="1"/>
      <w:numFmt w:val="bullet"/>
      <w:lvlText w:val="o"/>
      <w:lvlJc w:val="left"/>
      <w:pPr>
        <w:ind w:left="5760" w:hanging="360"/>
      </w:pPr>
      <w:rPr>
        <w:rFonts w:ascii="Courier New" w:hAnsi="Courier New" w:hint="default"/>
      </w:rPr>
    </w:lvl>
    <w:lvl w:ilvl="8" w:tplc="F634EDF2">
      <w:start w:val="1"/>
      <w:numFmt w:val="bullet"/>
      <w:lvlText w:val=""/>
      <w:lvlJc w:val="left"/>
      <w:pPr>
        <w:ind w:left="6480" w:hanging="360"/>
      </w:pPr>
      <w:rPr>
        <w:rFonts w:ascii="Wingdings" w:hAnsi="Wingdings" w:hint="default"/>
      </w:rPr>
    </w:lvl>
  </w:abstractNum>
  <w:abstractNum w:abstractNumId="1" w15:restartNumberingAfterBreak="0">
    <w:nsid w:val="602F2504"/>
    <w:multiLevelType w:val="hybridMultilevel"/>
    <w:tmpl w:val="41328F9A"/>
    <w:lvl w:ilvl="0" w:tplc="0ACEC6EE">
      <w:start w:val="1"/>
      <w:numFmt w:val="bullet"/>
      <w:lvlText w:val="·"/>
      <w:lvlJc w:val="left"/>
      <w:pPr>
        <w:ind w:left="720" w:hanging="360"/>
      </w:pPr>
      <w:rPr>
        <w:rFonts w:ascii="Symbol" w:hAnsi="Symbol" w:hint="default"/>
      </w:rPr>
    </w:lvl>
    <w:lvl w:ilvl="1" w:tplc="23C6E290">
      <w:start w:val="1"/>
      <w:numFmt w:val="bullet"/>
      <w:lvlText w:val="o"/>
      <w:lvlJc w:val="left"/>
      <w:pPr>
        <w:ind w:left="1440" w:hanging="360"/>
      </w:pPr>
      <w:rPr>
        <w:rFonts w:ascii="&quot;Courier New&quot;" w:hAnsi="&quot;Courier New&quot;" w:hint="default"/>
      </w:rPr>
    </w:lvl>
    <w:lvl w:ilvl="2" w:tplc="8CD69518">
      <w:start w:val="1"/>
      <w:numFmt w:val="bullet"/>
      <w:lvlText w:val="§"/>
      <w:lvlJc w:val="left"/>
      <w:pPr>
        <w:ind w:left="2160" w:hanging="360"/>
      </w:pPr>
      <w:rPr>
        <w:rFonts w:ascii="Wingdings" w:hAnsi="Wingdings" w:hint="default"/>
        <w:color w:val="auto"/>
      </w:rPr>
    </w:lvl>
    <w:lvl w:ilvl="3" w:tplc="A4B2BB28">
      <w:start w:val="1"/>
      <w:numFmt w:val="bullet"/>
      <w:lvlText w:val=""/>
      <w:lvlJc w:val="left"/>
      <w:pPr>
        <w:ind w:left="2880" w:hanging="360"/>
      </w:pPr>
      <w:rPr>
        <w:rFonts w:ascii="Symbol" w:hAnsi="Symbol" w:hint="default"/>
      </w:rPr>
    </w:lvl>
    <w:lvl w:ilvl="4" w:tplc="91EA5576">
      <w:start w:val="1"/>
      <w:numFmt w:val="bullet"/>
      <w:lvlText w:val="o"/>
      <w:lvlJc w:val="left"/>
      <w:pPr>
        <w:ind w:left="3600" w:hanging="360"/>
      </w:pPr>
      <w:rPr>
        <w:rFonts w:ascii="Courier New" w:hAnsi="Courier New" w:hint="default"/>
      </w:rPr>
    </w:lvl>
    <w:lvl w:ilvl="5" w:tplc="E47E62AA">
      <w:start w:val="1"/>
      <w:numFmt w:val="bullet"/>
      <w:lvlText w:val=""/>
      <w:lvlJc w:val="left"/>
      <w:pPr>
        <w:ind w:left="4320" w:hanging="360"/>
      </w:pPr>
      <w:rPr>
        <w:rFonts w:ascii="Wingdings" w:hAnsi="Wingdings" w:hint="default"/>
      </w:rPr>
    </w:lvl>
    <w:lvl w:ilvl="6" w:tplc="B1908C22">
      <w:start w:val="1"/>
      <w:numFmt w:val="bullet"/>
      <w:lvlText w:val=""/>
      <w:lvlJc w:val="left"/>
      <w:pPr>
        <w:ind w:left="5040" w:hanging="360"/>
      </w:pPr>
      <w:rPr>
        <w:rFonts w:ascii="Symbol" w:hAnsi="Symbol" w:hint="default"/>
      </w:rPr>
    </w:lvl>
    <w:lvl w:ilvl="7" w:tplc="5A6C7A32">
      <w:start w:val="1"/>
      <w:numFmt w:val="bullet"/>
      <w:lvlText w:val="o"/>
      <w:lvlJc w:val="left"/>
      <w:pPr>
        <w:ind w:left="5760" w:hanging="360"/>
      </w:pPr>
      <w:rPr>
        <w:rFonts w:ascii="Courier New" w:hAnsi="Courier New" w:hint="default"/>
      </w:rPr>
    </w:lvl>
    <w:lvl w:ilvl="8" w:tplc="551A46EE">
      <w:start w:val="1"/>
      <w:numFmt w:val="bullet"/>
      <w:lvlText w:val=""/>
      <w:lvlJc w:val="left"/>
      <w:pPr>
        <w:ind w:left="6480" w:hanging="360"/>
      </w:pPr>
      <w:rPr>
        <w:rFonts w:ascii="Wingdings" w:hAnsi="Wingdings" w:hint="default"/>
      </w:rPr>
    </w:lvl>
  </w:abstractNum>
  <w:abstractNum w:abstractNumId="2" w15:restartNumberingAfterBreak="0">
    <w:nsid w:val="614E28E7"/>
    <w:multiLevelType w:val="hybridMultilevel"/>
    <w:tmpl w:val="E5660B7A"/>
    <w:lvl w:ilvl="0" w:tplc="A6A0E02E">
      <w:start w:val="1"/>
      <w:numFmt w:val="bullet"/>
      <w:lvlText w:val="·"/>
      <w:lvlJc w:val="left"/>
      <w:pPr>
        <w:ind w:left="720" w:hanging="360"/>
      </w:pPr>
      <w:rPr>
        <w:rFonts w:ascii="Symbol" w:hAnsi="Symbol" w:hint="default"/>
      </w:rPr>
    </w:lvl>
    <w:lvl w:ilvl="1" w:tplc="01D49ECA">
      <w:start w:val="1"/>
      <w:numFmt w:val="bullet"/>
      <w:lvlText w:val="o"/>
      <w:lvlJc w:val="left"/>
      <w:pPr>
        <w:ind w:left="1440" w:hanging="360"/>
      </w:pPr>
      <w:rPr>
        <w:rFonts w:ascii="&quot;Courier New&quot;" w:hAnsi="&quot;Courier New&quot;" w:hint="default"/>
      </w:rPr>
    </w:lvl>
    <w:lvl w:ilvl="2" w:tplc="4AC24894">
      <w:start w:val="1"/>
      <w:numFmt w:val="bullet"/>
      <w:lvlText w:val="§"/>
      <w:lvlJc w:val="left"/>
      <w:pPr>
        <w:ind w:left="2160" w:hanging="360"/>
      </w:pPr>
      <w:rPr>
        <w:rFonts w:ascii="Wingdings" w:hAnsi="Wingdings" w:hint="default"/>
      </w:rPr>
    </w:lvl>
    <w:lvl w:ilvl="3" w:tplc="A47A7AEC">
      <w:start w:val="1"/>
      <w:numFmt w:val="bullet"/>
      <w:lvlText w:val=""/>
      <w:lvlJc w:val="left"/>
      <w:pPr>
        <w:ind w:left="2880" w:hanging="360"/>
      </w:pPr>
      <w:rPr>
        <w:rFonts w:ascii="Symbol" w:hAnsi="Symbol" w:hint="default"/>
      </w:rPr>
    </w:lvl>
    <w:lvl w:ilvl="4" w:tplc="15EC5AA2">
      <w:start w:val="1"/>
      <w:numFmt w:val="bullet"/>
      <w:lvlText w:val="o"/>
      <w:lvlJc w:val="left"/>
      <w:pPr>
        <w:ind w:left="3600" w:hanging="360"/>
      </w:pPr>
      <w:rPr>
        <w:rFonts w:ascii="Courier New" w:hAnsi="Courier New" w:hint="default"/>
      </w:rPr>
    </w:lvl>
    <w:lvl w:ilvl="5" w:tplc="8FB8F150">
      <w:start w:val="1"/>
      <w:numFmt w:val="bullet"/>
      <w:lvlText w:val=""/>
      <w:lvlJc w:val="left"/>
      <w:pPr>
        <w:ind w:left="4320" w:hanging="360"/>
      </w:pPr>
      <w:rPr>
        <w:rFonts w:ascii="Wingdings" w:hAnsi="Wingdings" w:hint="default"/>
      </w:rPr>
    </w:lvl>
    <w:lvl w:ilvl="6" w:tplc="0BAC4978">
      <w:start w:val="1"/>
      <w:numFmt w:val="bullet"/>
      <w:lvlText w:val=""/>
      <w:lvlJc w:val="left"/>
      <w:pPr>
        <w:ind w:left="5040" w:hanging="360"/>
      </w:pPr>
      <w:rPr>
        <w:rFonts w:ascii="Symbol" w:hAnsi="Symbol" w:hint="default"/>
      </w:rPr>
    </w:lvl>
    <w:lvl w:ilvl="7" w:tplc="E5FA3274">
      <w:start w:val="1"/>
      <w:numFmt w:val="bullet"/>
      <w:lvlText w:val="o"/>
      <w:lvlJc w:val="left"/>
      <w:pPr>
        <w:ind w:left="5760" w:hanging="360"/>
      </w:pPr>
      <w:rPr>
        <w:rFonts w:ascii="Courier New" w:hAnsi="Courier New" w:hint="default"/>
      </w:rPr>
    </w:lvl>
    <w:lvl w:ilvl="8" w:tplc="F13C106E">
      <w:start w:val="1"/>
      <w:numFmt w:val="bullet"/>
      <w:lvlText w:val=""/>
      <w:lvlJc w:val="left"/>
      <w:pPr>
        <w:ind w:left="6480" w:hanging="360"/>
      </w:pPr>
      <w:rPr>
        <w:rFonts w:ascii="Wingdings" w:hAnsi="Wingdings" w:hint="default"/>
      </w:rPr>
    </w:lvl>
  </w:abstractNum>
  <w:abstractNum w:abstractNumId="3" w15:restartNumberingAfterBreak="0">
    <w:nsid w:val="7C330A12"/>
    <w:multiLevelType w:val="hybridMultilevel"/>
    <w:tmpl w:val="2676DC20"/>
    <w:lvl w:ilvl="0" w:tplc="4A38D1E4">
      <w:start w:val="1"/>
      <w:numFmt w:val="bullet"/>
      <w:lvlText w:val="·"/>
      <w:lvlJc w:val="left"/>
      <w:pPr>
        <w:ind w:left="720" w:hanging="360"/>
      </w:pPr>
      <w:rPr>
        <w:rFonts w:ascii="Symbol" w:hAnsi="Symbol" w:hint="default"/>
      </w:rPr>
    </w:lvl>
    <w:lvl w:ilvl="1" w:tplc="91A00D80">
      <w:start w:val="1"/>
      <w:numFmt w:val="bullet"/>
      <w:lvlText w:val="o"/>
      <w:lvlJc w:val="left"/>
      <w:pPr>
        <w:ind w:left="1440" w:hanging="360"/>
      </w:pPr>
      <w:rPr>
        <w:rFonts w:ascii="&quot;Courier New&quot;" w:hAnsi="&quot;Courier New&quot;" w:hint="default"/>
      </w:rPr>
    </w:lvl>
    <w:lvl w:ilvl="2" w:tplc="294CC5A4">
      <w:start w:val="1"/>
      <w:numFmt w:val="bullet"/>
      <w:lvlText w:val="§"/>
      <w:lvlJc w:val="left"/>
      <w:pPr>
        <w:ind w:left="2160" w:hanging="360"/>
      </w:pPr>
      <w:rPr>
        <w:rFonts w:ascii="Wingdings" w:hAnsi="Wingdings" w:hint="default"/>
      </w:rPr>
    </w:lvl>
    <w:lvl w:ilvl="3" w:tplc="C07E389C">
      <w:start w:val="1"/>
      <w:numFmt w:val="bullet"/>
      <w:lvlText w:val=""/>
      <w:lvlJc w:val="left"/>
      <w:pPr>
        <w:ind w:left="2880" w:hanging="360"/>
      </w:pPr>
      <w:rPr>
        <w:rFonts w:ascii="Symbol" w:hAnsi="Symbol" w:hint="default"/>
      </w:rPr>
    </w:lvl>
    <w:lvl w:ilvl="4" w:tplc="464AD760">
      <w:start w:val="1"/>
      <w:numFmt w:val="bullet"/>
      <w:lvlText w:val="o"/>
      <w:lvlJc w:val="left"/>
      <w:pPr>
        <w:ind w:left="3600" w:hanging="360"/>
      </w:pPr>
      <w:rPr>
        <w:rFonts w:ascii="Courier New" w:hAnsi="Courier New" w:hint="default"/>
      </w:rPr>
    </w:lvl>
    <w:lvl w:ilvl="5" w:tplc="00AACC4C">
      <w:start w:val="1"/>
      <w:numFmt w:val="bullet"/>
      <w:lvlText w:val=""/>
      <w:lvlJc w:val="left"/>
      <w:pPr>
        <w:ind w:left="4320" w:hanging="360"/>
      </w:pPr>
      <w:rPr>
        <w:rFonts w:ascii="Wingdings" w:hAnsi="Wingdings" w:hint="default"/>
      </w:rPr>
    </w:lvl>
    <w:lvl w:ilvl="6" w:tplc="00BEECA6">
      <w:start w:val="1"/>
      <w:numFmt w:val="bullet"/>
      <w:lvlText w:val=""/>
      <w:lvlJc w:val="left"/>
      <w:pPr>
        <w:ind w:left="5040" w:hanging="360"/>
      </w:pPr>
      <w:rPr>
        <w:rFonts w:ascii="Symbol" w:hAnsi="Symbol" w:hint="default"/>
      </w:rPr>
    </w:lvl>
    <w:lvl w:ilvl="7" w:tplc="1B5C1BE6">
      <w:start w:val="1"/>
      <w:numFmt w:val="bullet"/>
      <w:lvlText w:val="o"/>
      <w:lvlJc w:val="left"/>
      <w:pPr>
        <w:ind w:left="5760" w:hanging="360"/>
      </w:pPr>
      <w:rPr>
        <w:rFonts w:ascii="Courier New" w:hAnsi="Courier New" w:hint="default"/>
      </w:rPr>
    </w:lvl>
    <w:lvl w:ilvl="8" w:tplc="9FE00260">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B24060"/>
    <w:rsid w:val="000039DB"/>
    <w:rsid w:val="00072664"/>
    <w:rsid w:val="00173BDE"/>
    <w:rsid w:val="003C3D36"/>
    <w:rsid w:val="00663DE1"/>
    <w:rsid w:val="008E39C6"/>
    <w:rsid w:val="008E7D0D"/>
    <w:rsid w:val="00992E0E"/>
    <w:rsid w:val="00A26EC5"/>
    <w:rsid w:val="00A34953"/>
    <w:rsid w:val="00A52C9F"/>
    <w:rsid w:val="00AA1A01"/>
    <w:rsid w:val="00AE256C"/>
    <w:rsid w:val="00C1314D"/>
    <w:rsid w:val="00C15E76"/>
    <w:rsid w:val="00E100F2"/>
    <w:rsid w:val="00E17A31"/>
    <w:rsid w:val="00F72075"/>
    <w:rsid w:val="211DEBCA"/>
    <w:rsid w:val="22B24060"/>
    <w:rsid w:val="5C9995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4060"/>
  <w15:chartTrackingRefBased/>
  <w15:docId w15:val="{1F524E33-36C2-4207-9637-F2665A7D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uild.fhir.org/ig/HL7/case-reporting/StructureDefinition-us-ph-travel-histor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iso-3166-country-cod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invads.cdc.gov/vads/ViewValueSet.action?oid=2.16.840.1.114222.4.d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hipa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75B6ADEB52B24193E96345BE14BA7A" ma:contentTypeVersion="10" ma:contentTypeDescription="Create a new document." ma:contentTypeScope="" ma:versionID="156844d9ccedef99cc55b7e8646223f4">
  <xsd:schema xmlns:xsd="http://www.w3.org/2001/XMLSchema" xmlns:xs="http://www.w3.org/2001/XMLSchema" xmlns:p="http://schemas.microsoft.com/office/2006/metadata/properties" xmlns:ns2="f2de91ea-77ab-46e6-ba46-8ee478558b0e" xmlns:ns3="d780a145-6e79-4c9c-90b5-3753d93ab5ac" targetNamespace="http://schemas.microsoft.com/office/2006/metadata/properties" ma:root="true" ma:fieldsID="2bed6715f166676c43b0dbab8aa7ec90" ns2:_="" ns3:_="">
    <xsd:import namespace="f2de91ea-77ab-46e6-ba46-8ee478558b0e"/>
    <xsd:import namespace="d780a145-6e79-4c9c-90b5-3753d93ab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e91ea-77ab-46e6-ba46-8ee47855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a145-6e79-4c9c-90b5-3753d93ab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42F8-DBCD-4C8E-AF09-0F7EC20F5595}">
  <ds:schemaRefs>
    <ds:schemaRef ds:uri="http://schemas.microsoft.com/sharepoint/v3/contenttype/forms"/>
  </ds:schemaRefs>
</ds:datastoreItem>
</file>

<file path=customXml/itemProps2.xml><?xml version="1.0" encoding="utf-8"?>
<ds:datastoreItem xmlns:ds="http://schemas.openxmlformats.org/officeDocument/2006/customXml" ds:itemID="{8CB8587E-4324-4E7B-BC46-E7FEC85A6D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9E8178-DAA9-47A4-B297-60C7E2F47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e91ea-77ab-46e6-ba46-8ee478558b0e"/>
    <ds:schemaRef ds:uri="d780a145-6e79-4c9c-90b5-3753d93ab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9B8B2-0DDC-4237-A2A0-6973AF53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Lekiachvili, Akaki (CDC/DDNID/NCCDPHP/OD)</dc:creator>
  <cp:keywords/>
  <dc:description/>
  <cp:lastModifiedBy>Wojno, Abbey</cp:lastModifiedBy>
  <cp:revision>2</cp:revision>
  <dcterms:created xsi:type="dcterms:W3CDTF">2022-09-30T20:01:00Z</dcterms:created>
  <dcterms:modified xsi:type="dcterms:W3CDTF">2022-09-30T20:01:00Z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2022-09-21T14:24:33Z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bd380c52-ee66-4f17-b4d2-150301871fea</vt:lpwstr>
  </property>
  <property fmtid="{D5CDD505-2E9C-101B-9397-08002B2CF9AE}" pid="8" name="MSIP_Label_8af03ff0-41c5-4c41-b55e-fabb8fae94be_ContentBits">
    <vt:lpwstr>0</vt:lpwstr>
  </property>
  <property fmtid="{D5CDD505-2E9C-101B-9397-08002B2CF9AE}" pid="9" name="ContentTypeId">
    <vt:lpwstr>0x0101008675B6ADEB52B24193E96345BE14BA7A</vt:lpwstr>
  </property>
</Properties>
</file>