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3DF3" w14:textId="52B5AF7B" w:rsidR="004D5829" w:rsidRDefault="4E9A77B8" w:rsidP="2DDA5B70">
      <w:pPr>
        <w:spacing w:before="240" w:after="240"/>
        <w:rPr>
          <w:rFonts w:ascii="Aptos" w:eastAsia="Aptos" w:hAnsi="Aptos" w:cs="Aptos"/>
        </w:rPr>
      </w:pPr>
      <w:r w:rsidRPr="2DDA5B70">
        <w:rPr>
          <w:rFonts w:ascii="Aptos" w:eastAsia="Aptos" w:hAnsi="Aptos" w:cs="Aptos"/>
        </w:rPr>
        <w:t>The Interoperability Standards Advisor (ISA) platform is a crucial advancement for achieving seamless data exchange within the healthcare ecosystem. As a centralized repository, it promotes collaboration among healthcare providers, payers, technology developers, and policymakers, fostering the development of unified standards and protocols. The goal is to provide the industry with a single resource to address health interoperability needs in the United States.</w:t>
      </w:r>
    </w:p>
    <w:p w14:paraId="3D5E8EDF" w14:textId="7F37928D" w:rsidR="004D5829" w:rsidRDefault="4E9A77B8" w:rsidP="2DDA5B70">
      <w:pPr>
        <w:spacing w:before="240" w:after="240"/>
        <w:rPr>
          <w:rFonts w:ascii="Aptos" w:eastAsia="Aptos" w:hAnsi="Aptos" w:cs="Aptos"/>
        </w:rPr>
      </w:pPr>
      <w:r w:rsidRPr="2DDA5B70">
        <w:rPr>
          <w:rFonts w:ascii="Aptos" w:eastAsia="Aptos" w:hAnsi="Aptos" w:cs="Aptos"/>
        </w:rPr>
        <w:t>The Office of the National Coordinator for Health Information Technology (ONC) has heard from stakeholders across the health IT industry – public health agencies, standards development organizations, health IT developers, healthcare delivery systems, hospitals, and more – that they find a single list of available standards (such as clinical and health terminologies, APIs, etc.) to be a helpful resource for improving healthcare through interoperability.</w:t>
      </w:r>
    </w:p>
    <w:p w14:paraId="721E3FAE" w14:textId="5A12F511" w:rsidR="004D5829" w:rsidRDefault="4E9A77B8" w:rsidP="2DDA5B70">
      <w:pPr>
        <w:spacing w:before="240" w:after="240"/>
        <w:rPr>
          <w:rFonts w:ascii="Aptos" w:eastAsia="Aptos" w:hAnsi="Aptos" w:cs="Aptos"/>
        </w:rPr>
      </w:pPr>
      <w:r w:rsidRPr="2DDA5B70">
        <w:rPr>
          <w:rFonts w:ascii="Aptos" w:eastAsia="Aptos" w:hAnsi="Aptos" w:cs="Aptos"/>
        </w:rPr>
        <w:t>The ISA enhances transparency and accountability by providing a clear roadmap for interoperability goals. It identifies and promotes effective standards and strategies, accelerating the adoption of best practices and mitigating risks associated with fragmented data. Improved interoperability, in turn, leads to better patient care, increased efficiency, and reduced healthcare costs.</w:t>
      </w:r>
    </w:p>
    <w:p w14:paraId="6368408F" w14:textId="6C13BEDD" w:rsidR="004D5829" w:rsidRDefault="4E9A77B8" w:rsidP="2DDA5B70">
      <w:pPr>
        <w:spacing w:before="240" w:after="240"/>
        <w:rPr>
          <w:rFonts w:ascii="Aptos" w:eastAsia="Aptos" w:hAnsi="Aptos" w:cs="Aptos"/>
        </w:rPr>
      </w:pPr>
      <w:r w:rsidRPr="2DDA5B70">
        <w:rPr>
          <w:rFonts w:ascii="Aptos" w:eastAsia="Aptos" w:hAnsi="Aptos" w:cs="Aptos"/>
        </w:rPr>
        <w:t>Beyond patient-centric benefits, the ISA contributes to broader healthcare improvements by minimizing administrative burdens and eliminating redundant data entry. It accelerates the development and adoption of standardized protocols, resulting in more robust health information systems. These improvements translate to cost reductions, better population health outcomes, and a more resilient healthcare infrastructure.</w:t>
      </w:r>
    </w:p>
    <w:p w14:paraId="6208FFDC" w14:textId="18A844B8" w:rsidR="004D5829" w:rsidRDefault="00C02C97" w:rsidP="2DDA5B70">
      <w:pPr>
        <w:spacing w:before="240" w:after="240"/>
        <w:rPr>
          <w:rFonts w:ascii="Aptos" w:eastAsia="Aptos" w:hAnsi="Aptos" w:cs="Aptos"/>
        </w:rPr>
      </w:pPr>
      <w:r w:rsidRPr="005C301F">
        <w:rPr>
          <w:rFonts w:ascii="Aptos" w:eastAsia="Aptos" w:hAnsi="Aptos" w:cs="Aptos"/>
        </w:rPr>
        <w:t>The ON</w:t>
      </w:r>
      <w:r w:rsidR="00127BFF" w:rsidRPr="005C301F">
        <w:rPr>
          <w:rFonts w:ascii="Aptos" w:eastAsia="Aptos" w:hAnsi="Aptos" w:cs="Aptos"/>
        </w:rPr>
        <w:t>C</w:t>
      </w:r>
      <w:r w:rsidR="008F1BAD" w:rsidRPr="005C301F">
        <w:rPr>
          <w:rFonts w:ascii="Aptos" w:eastAsia="Aptos" w:hAnsi="Aptos" w:cs="Aptos"/>
        </w:rPr>
        <w:t xml:space="preserve"> developed the IS</w:t>
      </w:r>
      <w:r w:rsidR="00EE0E73" w:rsidRPr="005C301F">
        <w:rPr>
          <w:rFonts w:ascii="Aptos" w:eastAsia="Aptos" w:hAnsi="Aptos" w:cs="Aptos"/>
        </w:rPr>
        <w:t>A</w:t>
      </w:r>
      <w:r w:rsidR="00127BFF" w:rsidRPr="005C301F">
        <w:rPr>
          <w:rFonts w:ascii="Aptos" w:eastAsia="Aptos" w:hAnsi="Aptos" w:cs="Aptos"/>
        </w:rPr>
        <w:t>,</w:t>
      </w:r>
      <w:r w:rsidR="00EE0E73" w:rsidRPr="005C301F">
        <w:rPr>
          <w:rFonts w:ascii="Aptos" w:eastAsia="Aptos" w:hAnsi="Aptos" w:cs="Aptos"/>
        </w:rPr>
        <w:t xml:space="preserve"> a</w:t>
      </w:r>
      <w:r w:rsidR="008F1BAD" w:rsidRPr="005C301F">
        <w:rPr>
          <w:rFonts w:ascii="Aptos" w:eastAsia="Aptos" w:hAnsi="Aptos" w:cs="Aptos"/>
        </w:rPr>
        <w:t xml:space="preserve"> public catalog of health </w:t>
      </w:r>
      <w:r w:rsidR="002C0C53" w:rsidRPr="005C301F">
        <w:rPr>
          <w:rFonts w:ascii="Aptos" w:eastAsia="Aptos" w:hAnsi="Aptos" w:cs="Aptos"/>
        </w:rPr>
        <w:t xml:space="preserve">interoperability standards and implementation </w:t>
      </w:r>
      <w:r w:rsidR="005C301F" w:rsidRPr="005C301F">
        <w:rPr>
          <w:rFonts w:ascii="Aptos" w:eastAsia="Aptos" w:hAnsi="Aptos" w:cs="Aptos"/>
        </w:rPr>
        <w:t>specifications</w:t>
      </w:r>
      <w:r w:rsidR="005C301F" w:rsidRPr="00305E39">
        <w:rPr>
          <w:rFonts w:ascii="Aptos" w:eastAsia="Aptos" w:hAnsi="Aptos" w:cs="Aptos"/>
          <w:i/>
          <w:iCs/>
          <w:color w:val="0F4761" w:themeColor="accent1" w:themeShade="BF"/>
        </w:rPr>
        <w:t>.</w:t>
      </w:r>
      <w:r w:rsidR="005C301F" w:rsidRPr="2DDA5B70">
        <w:rPr>
          <w:rFonts w:ascii="Aptos" w:eastAsia="Aptos" w:hAnsi="Aptos" w:cs="Aptos"/>
        </w:rPr>
        <w:t xml:space="preserve"> It</w:t>
      </w:r>
      <w:r w:rsidR="4E9A77B8" w:rsidRPr="2DDA5B70">
        <w:rPr>
          <w:rFonts w:ascii="Aptos" w:eastAsia="Aptos" w:hAnsi="Aptos" w:cs="Aptos"/>
        </w:rPr>
        <w:t xml:space="preserve"> serves as a single resource for addressing interoperability needs in the United States, enabling seamless communication between systems and devices. This facilitates data sharing among clinicians, labs, hospitals, pharmacies, and patients, thereby improving healthcare coordination and delivery.</w:t>
      </w:r>
    </w:p>
    <w:p w14:paraId="2D640755" w14:textId="059DE95D" w:rsidR="004D5829" w:rsidRDefault="4E9A77B8" w:rsidP="2DDA5B70">
      <w:pPr>
        <w:spacing w:before="240" w:after="240"/>
        <w:rPr>
          <w:rFonts w:ascii="Aptos" w:eastAsia="Aptos" w:hAnsi="Aptos" w:cs="Aptos"/>
        </w:rPr>
      </w:pPr>
      <w:r w:rsidRPr="2DDA5B70">
        <w:rPr>
          <w:rFonts w:ascii="Aptos" w:eastAsia="Aptos" w:hAnsi="Aptos" w:cs="Aptos"/>
        </w:rPr>
        <w:t>The ISA’s strengths include its clear mission to advance health information exchange and its alignment with industry trends, particularly its focus on patient-centered care. This approach builds trust and promotes adoption among healthcare providers and consumers. Another key strength is its role in fostering collaboration among diverse stakeholders by providing a central hub for information sharing and knowledge exchange.</w:t>
      </w:r>
    </w:p>
    <w:p w14:paraId="4DCE40C9" w14:textId="124078AA" w:rsidR="004D5829" w:rsidRDefault="4E9A77B8" w:rsidP="2DDA5B70">
      <w:pPr>
        <w:spacing w:before="240" w:after="240"/>
        <w:rPr>
          <w:rFonts w:ascii="Aptos" w:eastAsia="Aptos" w:hAnsi="Aptos" w:cs="Aptos"/>
        </w:rPr>
      </w:pPr>
      <w:r w:rsidRPr="2DDA5B70">
        <w:rPr>
          <w:rFonts w:ascii="Aptos" w:eastAsia="Aptos" w:hAnsi="Aptos" w:cs="Aptos"/>
        </w:rPr>
        <w:lastRenderedPageBreak/>
        <w:t>However, there are areas where the ISA can improve to maximize its impact. Enhancing the user experience through intuitive navigation and interface would improve accessibility and user satisfaction. Data governance and security are also essential to protect patient information and ensure regulatory compliance. Moreover, providing actionable guidance, such as practical tools and templates for implementation, would increase the platform’s value and facilitate the adoption of interoperability best practices.</w:t>
      </w:r>
    </w:p>
    <w:p w14:paraId="6FE815EF" w14:textId="6F7D5C5F" w:rsidR="004D5829" w:rsidRDefault="4E9A77B8" w:rsidP="2DDA5B70">
      <w:pPr>
        <w:spacing w:before="240" w:after="240"/>
        <w:rPr>
          <w:rFonts w:ascii="Aptos" w:eastAsia="Aptos" w:hAnsi="Aptos" w:cs="Aptos"/>
        </w:rPr>
      </w:pPr>
      <w:r w:rsidRPr="2DDA5B70">
        <w:rPr>
          <w:rFonts w:ascii="Aptos" w:eastAsia="Aptos" w:hAnsi="Aptos" w:cs="Aptos"/>
        </w:rPr>
        <w:t>While organizations are not required to adopt the ISA, it serves as a valuable, voluntary resource offering a comprehensive catalog of health interoperability standards and implementation specifications. It guides organizations in selecting and implementing the most suitable standards to improve data exchange within the healthcare ecosystem. Regular updates ensure that the ISA reflects the latest standards and best practices, keeping organizations informed with current and pertinent information.</w:t>
      </w:r>
    </w:p>
    <w:p w14:paraId="209C011D" w14:textId="2C849A33" w:rsidR="004D5829" w:rsidRDefault="4E9A77B8" w:rsidP="2DDA5B70">
      <w:pPr>
        <w:spacing w:before="240" w:after="240"/>
        <w:rPr>
          <w:rFonts w:ascii="Aptos" w:eastAsia="Aptos" w:hAnsi="Aptos" w:cs="Aptos"/>
        </w:rPr>
      </w:pPr>
      <w:r w:rsidRPr="2DDA5B70">
        <w:rPr>
          <w:rFonts w:ascii="Aptos" w:eastAsia="Aptos" w:hAnsi="Aptos" w:cs="Aptos"/>
        </w:rPr>
        <w:t xml:space="preserve">The </w:t>
      </w:r>
      <w:r w:rsidR="0031106A">
        <w:rPr>
          <w:rFonts w:ascii="Aptos" w:eastAsia="Aptos" w:hAnsi="Aptos" w:cs="Aptos"/>
        </w:rPr>
        <w:t>platform</w:t>
      </w:r>
      <w:r w:rsidRPr="2DDA5B70">
        <w:rPr>
          <w:rFonts w:ascii="Aptos" w:eastAsia="Aptos" w:hAnsi="Aptos" w:cs="Aptos"/>
        </w:rPr>
        <w:t xml:space="preserve"> can be leveraged in several key scenarios. When evaluating and selecting interoperability standards and implementation specifications, it provides an up-to-date catalog of available options, aiding in the decision-making process. For those developing or enhancing health IT systems, the ISA helps ensure alignment with industry standards and facilitates smoother integration. In terms of regulatory compliance, the ISA serves as a centralized reference for meeting federal, state, or local health information exchange regulations. Additionally, organizations seeking to improve data exchange and integration with other healthcare providers can benefit from the ISA’s support for seamless communication and interoperability. Finally, the ISA fosters collaboration among healthcare providers, technology developers, and policymakers by offering content to develop common standards and protocols.</w:t>
      </w:r>
    </w:p>
    <w:p w14:paraId="646C6F2B" w14:textId="6D68C372" w:rsidR="004D5829" w:rsidRDefault="4E9A77B8" w:rsidP="2DDA5B70">
      <w:pPr>
        <w:spacing w:before="240" w:after="240"/>
        <w:rPr>
          <w:rFonts w:ascii="Aptos" w:eastAsia="Aptos" w:hAnsi="Aptos" w:cs="Aptos"/>
        </w:rPr>
      </w:pPr>
      <w:r w:rsidRPr="2DDA5B70">
        <w:rPr>
          <w:rFonts w:ascii="Aptos" w:eastAsia="Aptos" w:hAnsi="Aptos" w:cs="Aptos"/>
        </w:rPr>
        <w:t>Th</w:t>
      </w:r>
      <w:r w:rsidR="0031106A">
        <w:rPr>
          <w:rFonts w:ascii="Aptos" w:eastAsia="Aptos" w:hAnsi="Aptos" w:cs="Aptos"/>
        </w:rPr>
        <w:t>rough its comprehensive content, the</w:t>
      </w:r>
      <w:r w:rsidRPr="2DDA5B70">
        <w:rPr>
          <w:rFonts w:ascii="Aptos" w:eastAsia="Aptos" w:hAnsi="Aptos" w:cs="Aptos"/>
        </w:rPr>
        <w:t xml:space="preserve"> ISA provides significant value. It serves as a centralized and extensive repository of health interoperability standards and implementation specifications, allowing organizations to access relevant information all in one place. Regular updates ensure that the ISA reflects the latest standards and best practices, keeping organizations informed with current and pertinent information. Additionally, the ISA offers guidance on </w:t>
      </w:r>
      <w:r w:rsidR="005C301F" w:rsidRPr="005C301F">
        <w:rPr>
          <w:rStyle w:val="cf01"/>
          <w:rFonts w:asciiTheme="minorHAnsi" w:hAnsiTheme="minorHAnsi"/>
          <w:sz w:val="24"/>
          <w:szCs w:val="24"/>
        </w:rPr>
        <w:t>a comprehensive reference of standards interoperability for organization to apply the appropriate standards</w:t>
      </w:r>
      <w:r w:rsidRPr="2DDA5B70">
        <w:rPr>
          <w:rFonts w:ascii="Aptos" w:eastAsia="Aptos" w:hAnsi="Aptos" w:cs="Aptos"/>
        </w:rPr>
        <w:t>, which is crucial for organizations seeking to integrate them into their systems effectively. By using the ISA, organizations can align their efforts with industry-wide standards, enhancing collaboration and interoperability with other stakeholders. Furthermore, the ISA supports decision-making by providing detailed information on various standards, aiding organizations in selecting the most appropriate options for their specific needs.</w:t>
      </w:r>
    </w:p>
    <w:p w14:paraId="71BEF36A" w14:textId="77777777" w:rsidR="0031106A" w:rsidRDefault="0031106A" w:rsidP="2DDA5B70">
      <w:pPr>
        <w:spacing w:before="240" w:after="240"/>
        <w:rPr>
          <w:rFonts w:ascii="Aptos" w:eastAsia="Aptos" w:hAnsi="Aptos" w:cs="Aptos"/>
        </w:rPr>
      </w:pPr>
    </w:p>
    <w:p w14:paraId="56CB3C12" w14:textId="51F94EB6" w:rsidR="004D5829" w:rsidRDefault="27293911" w:rsidP="2DDA5B70">
      <w:pPr>
        <w:rPr>
          <w:rFonts w:ascii="Aptos" w:eastAsia="Aptos" w:hAnsi="Aptos" w:cs="Aptos"/>
          <w:sz w:val="14"/>
          <w:szCs w:val="14"/>
        </w:rPr>
      </w:pPr>
      <w:r w:rsidRPr="2DDA5B70">
        <w:rPr>
          <w:rFonts w:ascii="Aptos" w:eastAsia="Aptos" w:hAnsi="Aptos" w:cs="Aptos"/>
          <w:sz w:val="14"/>
          <w:szCs w:val="14"/>
        </w:rPr>
        <w:t xml:space="preserve">Example of </w:t>
      </w:r>
      <w:r w:rsidR="0031106A">
        <w:rPr>
          <w:rFonts w:ascii="Aptos" w:eastAsia="Aptos" w:hAnsi="Aptos" w:cs="Aptos"/>
          <w:sz w:val="14"/>
          <w:szCs w:val="14"/>
        </w:rPr>
        <w:t>T</w:t>
      </w:r>
      <w:r w:rsidRPr="2DDA5B70">
        <w:rPr>
          <w:rFonts w:ascii="Aptos" w:eastAsia="Aptos" w:hAnsi="Aptos" w:cs="Aptos"/>
          <w:sz w:val="14"/>
          <w:szCs w:val="14"/>
        </w:rPr>
        <w:t>erminology Standards available</w:t>
      </w:r>
    </w:p>
    <w:p w14:paraId="2C078E63" w14:textId="2AB88231" w:rsidR="004D5829" w:rsidRDefault="4E9A77B8" w:rsidP="2DDA5B70">
      <w:r>
        <w:rPr>
          <w:noProof/>
        </w:rPr>
        <w:drawing>
          <wp:inline distT="0" distB="0" distL="0" distR="0" wp14:anchorId="250A42D7" wp14:editId="0A60FA8C">
            <wp:extent cx="5943600" cy="2447925"/>
            <wp:effectExtent l="0" t="0" r="0" b="0"/>
            <wp:docPr id="744628965" name="Picture 74462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447925"/>
                    </a:xfrm>
                    <a:prstGeom prst="rect">
                      <a:avLst/>
                    </a:prstGeom>
                  </pic:spPr>
                </pic:pic>
              </a:graphicData>
            </a:graphic>
          </wp:inline>
        </w:drawing>
      </w:r>
      <w:r>
        <w:br/>
      </w:r>
    </w:p>
    <w:sectPr w:rsidR="004D5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xMjUxNzQH0uaGFko6SsGpxcWZ+XkgBYa1AFmm6R8sAAAA"/>
  </w:docVars>
  <w:rsids>
    <w:rsidRoot w:val="0032E828"/>
    <w:rsid w:val="00127BFF"/>
    <w:rsid w:val="00163D43"/>
    <w:rsid w:val="002A6209"/>
    <w:rsid w:val="002C0C53"/>
    <w:rsid w:val="00305E39"/>
    <w:rsid w:val="0031106A"/>
    <w:rsid w:val="0032E828"/>
    <w:rsid w:val="004D5829"/>
    <w:rsid w:val="005C301F"/>
    <w:rsid w:val="00807BBE"/>
    <w:rsid w:val="008F1BAD"/>
    <w:rsid w:val="00C02C97"/>
    <w:rsid w:val="00D71513"/>
    <w:rsid w:val="00EE0E73"/>
    <w:rsid w:val="00FF510E"/>
    <w:rsid w:val="041B52ED"/>
    <w:rsid w:val="27293911"/>
    <w:rsid w:val="2AE604F6"/>
    <w:rsid w:val="2DDA5B70"/>
    <w:rsid w:val="3B221DE5"/>
    <w:rsid w:val="4E9A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E828"/>
  <w15:chartTrackingRefBased/>
  <w15:docId w15:val="{4A908193-1448-47C6-9A73-A643FD61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807BBE"/>
    <w:rPr>
      <w:sz w:val="16"/>
      <w:szCs w:val="16"/>
    </w:rPr>
  </w:style>
  <w:style w:type="paragraph" w:styleId="CommentText">
    <w:name w:val="annotation text"/>
    <w:basedOn w:val="Normal"/>
    <w:link w:val="CommentTextChar"/>
    <w:uiPriority w:val="99"/>
    <w:unhideWhenUsed/>
    <w:rsid w:val="00807BBE"/>
    <w:pPr>
      <w:spacing w:line="240" w:lineRule="auto"/>
    </w:pPr>
    <w:rPr>
      <w:sz w:val="20"/>
      <w:szCs w:val="20"/>
    </w:rPr>
  </w:style>
  <w:style w:type="character" w:customStyle="1" w:styleId="CommentTextChar">
    <w:name w:val="Comment Text Char"/>
    <w:basedOn w:val="DefaultParagraphFont"/>
    <w:link w:val="CommentText"/>
    <w:uiPriority w:val="99"/>
    <w:rsid w:val="00807BBE"/>
    <w:rPr>
      <w:sz w:val="20"/>
      <w:szCs w:val="20"/>
    </w:rPr>
  </w:style>
  <w:style w:type="paragraph" w:styleId="CommentSubject">
    <w:name w:val="annotation subject"/>
    <w:basedOn w:val="CommentText"/>
    <w:next w:val="CommentText"/>
    <w:link w:val="CommentSubjectChar"/>
    <w:uiPriority w:val="99"/>
    <w:semiHidden/>
    <w:unhideWhenUsed/>
    <w:rsid w:val="00807BBE"/>
    <w:rPr>
      <w:b/>
      <w:bCs/>
    </w:rPr>
  </w:style>
  <w:style w:type="character" w:customStyle="1" w:styleId="CommentSubjectChar">
    <w:name w:val="Comment Subject Char"/>
    <w:basedOn w:val="CommentTextChar"/>
    <w:link w:val="CommentSubject"/>
    <w:uiPriority w:val="99"/>
    <w:semiHidden/>
    <w:rsid w:val="00807BBE"/>
    <w:rPr>
      <w:b/>
      <w:bCs/>
      <w:sz w:val="20"/>
      <w:szCs w:val="20"/>
    </w:rPr>
  </w:style>
  <w:style w:type="character" w:customStyle="1" w:styleId="cf01">
    <w:name w:val="cf01"/>
    <w:basedOn w:val="DefaultParagraphFont"/>
    <w:rsid w:val="005C30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Maicon</dc:creator>
  <cp:keywords/>
  <dc:description/>
  <cp:lastModifiedBy>MAICON, JAMES R. (Booz Allen Hamilton Inc.)</cp:lastModifiedBy>
  <cp:revision>4</cp:revision>
  <dcterms:created xsi:type="dcterms:W3CDTF">2024-08-06T13:56:00Z</dcterms:created>
  <dcterms:modified xsi:type="dcterms:W3CDTF">2024-08-08T15:30:00Z</dcterms:modified>
</cp:coreProperties>
</file>